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5D" w:rsidRPr="00CC782E" w:rsidRDefault="00BC2FA2" w:rsidP="001B765D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16</w:t>
      </w:r>
      <w:r w:rsidR="001B765D">
        <w:rPr>
          <w:rFonts w:ascii="Arial" w:eastAsia="Times New Roman" w:hAnsi="Arial" w:cs="Arial"/>
          <w:lang w:eastAsia="pl-PL"/>
        </w:rPr>
        <w:t>.05.2019</w:t>
      </w:r>
      <w:r w:rsidR="001B765D" w:rsidRPr="00CC782E">
        <w:rPr>
          <w:rFonts w:ascii="Arial" w:eastAsia="Times New Roman" w:hAnsi="Arial" w:cs="Arial"/>
          <w:lang w:eastAsia="pl-PL"/>
        </w:rPr>
        <w:t xml:space="preserve"> r.</w:t>
      </w:r>
    </w:p>
    <w:p w:rsidR="001B765D" w:rsidRPr="00CC782E" w:rsidRDefault="001B765D" w:rsidP="001B765D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1B765D" w:rsidRPr="00CC782E" w:rsidRDefault="001B765D" w:rsidP="001B765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1B765D" w:rsidRPr="00CC782E" w:rsidRDefault="001B765D" w:rsidP="001B765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1B765D" w:rsidRPr="00CC782E" w:rsidRDefault="001B765D" w:rsidP="001B765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1B765D" w:rsidRPr="00CC782E" w:rsidRDefault="001B765D" w:rsidP="001B765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1B765D" w:rsidRPr="00BC2FA2" w:rsidRDefault="001B765D" w:rsidP="00BC2FA2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</w:t>
      </w:r>
      <w:r w:rsidR="00BC2FA2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  Do</w:t>
      </w:r>
    </w:p>
    <w:p w:rsidR="001B765D" w:rsidRPr="00CC782E" w:rsidRDefault="001B765D" w:rsidP="001B765D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zainteresowanych przetargiem</w:t>
      </w:r>
    </w:p>
    <w:p w:rsidR="001B765D" w:rsidRPr="00CC782E" w:rsidRDefault="001B765D" w:rsidP="001B765D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SPZOZ.EPII.23.10.2019</w:t>
      </w:r>
    </w:p>
    <w:p w:rsidR="001B765D" w:rsidRPr="00CC782E" w:rsidRDefault="001B765D" w:rsidP="001B765D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B765D" w:rsidRDefault="001B765D" w:rsidP="001B76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Dotyczy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2"/>
          <w:lang w:eastAsia="pl-PL"/>
        </w:rPr>
        <w:t>Przeglądy, konserwacje i naprawy pogwarancyjne aparatury</w:t>
      </w:r>
      <w:r w:rsidRPr="00CC782E">
        <w:rPr>
          <w:rFonts w:ascii="Arial" w:eastAsia="Times New Roman" w:hAnsi="Arial" w:cs="Arial"/>
          <w:lang w:eastAsia="pl-PL"/>
        </w:rPr>
        <w:t xml:space="preserve">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medycznej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 xml:space="preserve"> II</w:t>
      </w:r>
    </w:p>
    <w:p w:rsidR="001B765D" w:rsidRPr="00CC782E" w:rsidRDefault="001B765D" w:rsidP="001B76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B765D" w:rsidRPr="001B765D" w:rsidRDefault="001B765D" w:rsidP="001B765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B765D">
        <w:rPr>
          <w:rFonts w:ascii="Arial" w:hAnsi="Arial" w:cs="Arial"/>
          <w:b/>
          <w:bCs/>
          <w:u w:val="single"/>
        </w:rPr>
        <w:t>Pytanie nr 1. Dotyczy pakietu nr 2.3 (aparatura w kategorii A):</w:t>
      </w:r>
    </w:p>
    <w:p w:rsidR="001B765D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 xml:space="preserve">Zwracamy się z uprzejmą prośbą o wyjaśnienie, czy Zamawiający dopuści do udziału w postępowaniu Wykonawców nie dysponujących osobami posiadającymi przeszkolenie u producenta oraz jego zaświadczenia potwierdzającego uprawnienia do wykonywania usług konserwacyjnych tj. autoryzacji, ale posiadających wymienione poniżej certyfikaty i kwalifikacje? </w:t>
      </w:r>
    </w:p>
    <w:p w:rsidR="0023249F" w:rsidRDefault="00757801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757801">
        <w:rPr>
          <w:rFonts w:ascii="Arial" w:eastAsia="Calibri" w:hAnsi="Arial" w:cs="Arial"/>
          <w:b/>
          <w:u w:val="single"/>
        </w:rPr>
        <w:t>Odp</w:t>
      </w:r>
      <w:r w:rsidR="001E216A">
        <w:rPr>
          <w:rFonts w:ascii="Arial" w:eastAsia="Calibri" w:hAnsi="Arial" w:cs="Arial"/>
        </w:rPr>
        <w:t xml:space="preserve">. </w:t>
      </w:r>
    </w:p>
    <w:p w:rsidR="001B765D" w:rsidRPr="00BC2FA2" w:rsidRDefault="001E216A" w:rsidP="001B765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dopuszcza zgodnie z </w:t>
      </w:r>
      <w:r w:rsidR="001F39D2">
        <w:rPr>
          <w:rFonts w:ascii="Arial" w:eastAsia="Calibri" w:hAnsi="Arial" w:cs="Arial"/>
        </w:rPr>
        <w:t xml:space="preserve">udzieloną wcześniej odpowiedzią </w:t>
      </w:r>
      <w:r w:rsidR="001F39D2" w:rsidRPr="001B765D">
        <w:rPr>
          <w:rFonts w:ascii="Arial" w:eastAsia="Calibri" w:hAnsi="Arial" w:cs="Arial"/>
        </w:rPr>
        <w:t>ponieważ aktualnie na rynku funkcjonują podmioty gwarantujące możliwość wykonania przeglądu wg. tych samych standardów co autoryzowany przedsta</w:t>
      </w:r>
      <w:r w:rsidR="001F39D2">
        <w:rPr>
          <w:rFonts w:ascii="Arial" w:eastAsia="Calibri" w:hAnsi="Arial" w:cs="Arial"/>
        </w:rPr>
        <w:t xml:space="preserve">wiciel producenta lub producent dzięki </w:t>
      </w:r>
      <w:r w:rsidR="001F39D2" w:rsidRPr="001B765D">
        <w:rPr>
          <w:rFonts w:ascii="Arial" w:eastAsia="Calibri" w:hAnsi="Arial" w:cs="Arial"/>
        </w:rPr>
        <w:t>personel</w:t>
      </w:r>
      <w:r w:rsidR="001F39D2">
        <w:rPr>
          <w:rFonts w:ascii="Arial" w:eastAsia="Calibri" w:hAnsi="Arial" w:cs="Arial"/>
        </w:rPr>
        <w:t>owi posiadającemu</w:t>
      </w:r>
      <w:r w:rsidR="001F39D2" w:rsidRPr="001B765D">
        <w:rPr>
          <w:rFonts w:ascii="Arial" w:eastAsia="Calibri" w:hAnsi="Arial" w:cs="Arial"/>
        </w:rPr>
        <w:t xml:space="preserve"> wieloletnie doświadczenie praktyczne oraz specjalistyczne (udokumentowane) wyksztalcenie i przeszkolenie, jak również bezpośredni dostęp do materiałów oraz części zamiennych pochodzących bezpośrednio od producenta </w:t>
      </w:r>
      <w:r w:rsidR="001F39D2">
        <w:rPr>
          <w:rFonts w:ascii="Arial" w:eastAsia="Calibri" w:hAnsi="Arial" w:cs="Arial"/>
        </w:rPr>
        <w:t>.</w:t>
      </w:r>
    </w:p>
    <w:p w:rsidR="001B765D" w:rsidRPr="001B765D" w:rsidRDefault="001B765D" w:rsidP="001B765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B765D">
        <w:rPr>
          <w:rFonts w:ascii="Arial" w:hAnsi="Arial" w:cs="Arial"/>
          <w:b/>
          <w:bCs/>
          <w:u w:val="single"/>
        </w:rPr>
        <w:t>Pytanie nr 2. Dotyczy pakietu nr 2.3:</w:t>
      </w:r>
    </w:p>
    <w:p w:rsidR="001B765D" w:rsidRPr="00BC2FA2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 xml:space="preserve">Zgodnie z zapisami SIWZ przeglądy i naprawy muszą być dokonywane zgodnie z wytycznymi określonymi przez producenta danego sprzętu w dokumentacji technicznej. W celu umożliwienia Zamawiającemu i Wykonawcom biorącym udział w postępowaniu a także dla zachowania zasad uczciwej konkurencji i/lub równego traktowania wykonawców prosimy o uszczegółowienie zapisów SIWZ. Uszczegółowienie jest konieczne i niezbędne w celu przygotowania ważnej i uwzględniającej wszystkie wymagane części serwisowe oferty. 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hAnsi="Arial" w:cs="Arial"/>
        </w:rPr>
      </w:pPr>
      <w:r w:rsidRPr="001B765D">
        <w:rPr>
          <w:rFonts w:ascii="Arial" w:eastAsia="Calibri" w:hAnsi="Arial" w:cs="Arial"/>
        </w:rPr>
        <w:t xml:space="preserve">W chwili obecnej z uwagi na zbyt ogólny opis przedmiotu zamówienia przygotowanie porównywalnych ofert dla Zamawiającego nie jest możliwe. Zgodnie z wytycznymi określonymi przez producenta aparatów </w:t>
      </w:r>
      <w:proofErr w:type="spellStart"/>
      <w:r w:rsidRPr="001B765D">
        <w:rPr>
          <w:rFonts w:ascii="Arial" w:eastAsia="Calibri" w:hAnsi="Arial" w:cs="Arial"/>
        </w:rPr>
        <w:t>Fabius</w:t>
      </w:r>
      <w:proofErr w:type="spellEnd"/>
      <w:r w:rsidRPr="001B765D">
        <w:rPr>
          <w:rFonts w:ascii="Arial" w:eastAsia="Calibri" w:hAnsi="Arial" w:cs="Arial"/>
        </w:rPr>
        <w:t xml:space="preserve"> CE i GS wymiana poszczególnych zestawów serwisowych jest uwarunkowana określonym czasem od ostatniej wymiany określonego zestawu serwisowego. Producent wymaga wymiany zestawu jednorocznego, dwurocznego i trzyrocznego we wskazanym czasie od ostatniej wymiany. Prosimy o jednoznaczne wytyczne czy Zamawiający wymaga w trakcie okresu obowiązywania umowy: 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hAnsi="Arial" w:cs="Arial"/>
        </w:rPr>
      </w:pPr>
      <w:r w:rsidRPr="001B765D">
        <w:rPr>
          <w:rFonts w:ascii="Arial" w:eastAsia="Calibri" w:hAnsi="Arial" w:cs="Arial"/>
        </w:rPr>
        <w:t xml:space="preserve">a) wymiany zestawu jednorocznego 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hAnsi="Arial" w:cs="Arial"/>
        </w:rPr>
      </w:pPr>
      <w:r w:rsidRPr="001B765D">
        <w:rPr>
          <w:rFonts w:ascii="Arial" w:eastAsia="Calibri" w:hAnsi="Arial" w:cs="Arial"/>
        </w:rPr>
        <w:t xml:space="preserve">b) wymiany zestawu dwurocznego 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hAnsi="Arial" w:cs="Arial"/>
        </w:rPr>
      </w:pPr>
      <w:r w:rsidRPr="001B765D">
        <w:rPr>
          <w:rFonts w:ascii="Arial" w:eastAsia="Calibri" w:hAnsi="Arial" w:cs="Arial"/>
        </w:rPr>
        <w:t xml:space="preserve">c) wymiany zestawów trzyrocznego </w:t>
      </w:r>
    </w:p>
    <w:p w:rsidR="001B765D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 xml:space="preserve">d) nie wymaga wymiany </w:t>
      </w:r>
      <w:proofErr w:type="spellStart"/>
      <w:r w:rsidRPr="001B765D">
        <w:rPr>
          <w:rFonts w:ascii="Arial" w:eastAsia="Calibri" w:hAnsi="Arial" w:cs="Arial"/>
        </w:rPr>
        <w:t>w.w</w:t>
      </w:r>
      <w:proofErr w:type="spellEnd"/>
      <w:r w:rsidRPr="001B765D">
        <w:rPr>
          <w:rFonts w:ascii="Arial" w:eastAsia="Calibri" w:hAnsi="Arial" w:cs="Arial"/>
        </w:rPr>
        <w:t xml:space="preserve"> zestawów  </w:t>
      </w:r>
    </w:p>
    <w:p w:rsidR="00725AAB" w:rsidRDefault="00725AAB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725AAB">
        <w:rPr>
          <w:rFonts w:ascii="Arial" w:eastAsia="Calibri" w:hAnsi="Arial" w:cs="Arial"/>
          <w:b/>
          <w:u w:val="single"/>
        </w:rPr>
        <w:t>Odp</w:t>
      </w:r>
      <w:r>
        <w:rPr>
          <w:rFonts w:ascii="Arial" w:eastAsia="Calibri" w:hAnsi="Arial" w:cs="Arial"/>
        </w:rPr>
        <w:t xml:space="preserve">. </w:t>
      </w:r>
    </w:p>
    <w:p w:rsidR="001B765D" w:rsidRPr="001B765D" w:rsidRDefault="00725AAB" w:rsidP="001B76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Zamawiający wymaga w trakcie trwania umowy wymiany zestawu dwurocznego. </w:t>
      </w:r>
    </w:p>
    <w:p w:rsidR="001B765D" w:rsidRPr="001B765D" w:rsidRDefault="001B765D" w:rsidP="001B765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B765D">
        <w:rPr>
          <w:rFonts w:ascii="Arial" w:hAnsi="Arial" w:cs="Arial"/>
          <w:b/>
          <w:bCs/>
          <w:u w:val="single"/>
        </w:rPr>
        <w:t>Pytanie nr 3. Dotyczy pakietu nr 2.3: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hAnsi="Arial" w:cs="Arial"/>
        </w:rPr>
      </w:pPr>
      <w:r w:rsidRPr="001B765D">
        <w:rPr>
          <w:rFonts w:ascii="Arial" w:eastAsia="Calibri" w:hAnsi="Arial" w:cs="Arial"/>
        </w:rPr>
        <w:t xml:space="preserve">Zgodnie z wytycznymi określonymi przez producenta aparatu </w:t>
      </w:r>
      <w:proofErr w:type="spellStart"/>
      <w:r w:rsidRPr="001B765D">
        <w:rPr>
          <w:rFonts w:ascii="Arial" w:eastAsia="Calibri" w:hAnsi="Arial" w:cs="Arial"/>
        </w:rPr>
        <w:t>Fabius</w:t>
      </w:r>
      <w:proofErr w:type="spellEnd"/>
      <w:r w:rsidRPr="001B765D">
        <w:rPr>
          <w:rFonts w:ascii="Arial" w:eastAsia="Calibri" w:hAnsi="Arial" w:cs="Arial"/>
        </w:rPr>
        <w:t xml:space="preserve"> GS raz na 12 miesięcy wymagana jest wymiana płatka ceramicznego (</w:t>
      </w:r>
      <w:proofErr w:type="spellStart"/>
      <w:r w:rsidRPr="001B765D">
        <w:rPr>
          <w:rFonts w:ascii="Arial" w:eastAsia="Calibri" w:hAnsi="Arial" w:cs="Arial"/>
        </w:rPr>
        <w:t>Valve</w:t>
      </w:r>
      <w:proofErr w:type="spellEnd"/>
      <w:r w:rsidRPr="001B765D">
        <w:rPr>
          <w:rFonts w:ascii="Arial" w:eastAsia="Calibri" w:hAnsi="Arial" w:cs="Arial"/>
        </w:rPr>
        <w:t xml:space="preserve"> Disk).</w:t>
      </w:r>
      <w:r w:rsidRPr="001B765D">
        <w:rPr>
          <w:rFonts w:ascii="Arial" w:hAnsi="Arial" w:cs="Arial"/>
        </w:rPr>
        <w:t xml:space="preserve"> </w:t>
      </w:r>
      <w:r w:rsidRPr="001B765D">
        <w:rPr>
          <w:rFonts w:ascii="Arial" w:eastAsia="Calibri" w:hAnsi="Arial" w:cs="Arial"/>
        </w:rPr>
        <w:t xml:space="preserve">Prosimy o informację, czy wymagacie Państwo wymiany tej części w przypadku Fabiusa GS wyszczególnionego w pakiecie 2.3. Prosimy o jednoznaczne wytyczne. Jeżeli Macie Państwo takie wymaganie, </w:t>
      </w:r>
      <w:r w:rsidRPr="001B765D">
        <w:rPr>
          <w:rFonts w:ascii="Arial" w:eastAsia="Calibri" w:hAnsi="Arial" w:cs="Arial"/>
        </w:rPr>
        <w:lastRenderedPageBreak/>
        <w:t xml:space="preserve">prosimy o uszczegółowienie opisu przedmiotu zamówienia </w:t>
      </w:r>
      <w:r w:rsidRPr="001B765D">
        <w:rPr>
          <w:rFonts w:ascii="Arial" w:eastAsia="Calibri" w:hAnsi="Arial" w:cs="Arial"/>
        </w:rPr>
        <w:br/>
        <w:t>i wprowadzenie do SIWZ wymogu uwzględnienia w ofercie wymiany ww. części.</w:t>
      </w:r>
    </w:p>
    <w:p w:rsidR="001B765D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>Dotychczasowy opis przedmiotu zamówienia tj. jego ogólnikowość stanowi naruszenie regulacji zawartych w art. 29 ust. 1 ustawy Prawo zamówień publicznych nakazującego Zamawiającemu przygotowanie opisu w sposób jednoznaczny i wyczerpujący, uwzględniając wszystkie wymagania i okoliczności mogące mieć wpływ na przygotowanie oferty.</w:t>
      </w:r>
    </w:p>
    <w:p w:rsidR="00725AAB" w:rsidRDefault="00725AAB" w:rsidP="001B765D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25AAB">
        <w:rPr>
          <w:rFonts w:ascii="Arial" w:eastAsia="Calibri" w:hAnsi="Arial" w:cs="Arial"/>
          <w:b/>
          <w:u w:val="single"/>
        </w:rPr>
        <w:t>Odp.</w:t>
      </w:r>
    </w:p>
    <w:p w:rsidR="00BC2FA2" w:rsidRDefault="00725AAB" w:rsidP="00BC2FA2">
      <w:pPr>
        <w:spacing w:after="0" w:line="240" w:lineRule="auto"/>
        <w:jc w:val="both"/>
        <w:rPr>
          <w:rFonts w:ascii="Arial" w:eastAsia="Calibri" w:hAnsi="Arial" w:cs="Arial"/>
        </w:rPr>
      </w:pPr>
      <w:r w:rsidRPr="00725AAB">
        <w:rPr>
          <w:rFonts w:ascii="Arial" w:eastAsia="Calibri" w:hAnsi="Arial" w:cs="Arial"/>
        </w:rPr>
        <w:t>Zgodnie z zaleceniami producenta.</w:t>
      </w:r>
    </w:p>
    <w:p w:rsidR="00BC2FA2" w:rsidRDefault="00BC2FA2" w:rsidP="00BC2FA2">
      <w:pPr>
        <w:spacing w:after="0" w:line="240" w:lineRule="auto"/>
        <w:jc w:val="both"/>
        <w:rPr>
          <w:rFonts w:ascii="Arial" w:eastAsia="Calibri" w:hAnsi="Arial" w:cs="Arial"/>
        </w:rPr>
      </w:pPr>
    </w:p>
    <w:p w:rsidR="001B765D" w:rsidRPr="001B765D" w:rsidRDefault="001B765D" w:rsidP="00BC2FA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B765D">
        <w:rPr>
          <w:rFonts w:ascii="Arial" w:hAnsi="Arial" w:cs="Arial"/>
          <w:b/>
          <w:bCs/>
          <w:u w:val="single"/>
        </w:rPr>
        <w:t>Pytanie nr 4. Dotyczy pakietu nr 2.3:</w:t>
      </w:r>
    </w:p>
    <w:p w:rsidR="001B765D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>Prosimy o wprowadzenie do projektu umowy wymogu, aby Wykonawca był zobowiązany do wyodrębnienia na fakturze sprzedaży VAT każdej części serwisowej z podaniem jej ceny oraz nazwy zgodnie ze specyfikacją zaoferowaną w postępowaniu przetargowym. Niniejsze pozwoli zamawiającemu na rzeczywistą ocenę tego, czy zamówienie jest wykonywane zgodnie z wymaganiami producenta oraz SIWZ.</w:t>
      </w:r>
    </w:p>
    <w:p w:rsidR="0023249F" w:rsidRPr="00BC2FA2" w:rsidRDefault="0023249F" w:rsidP="001B765D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BC2FA2">
        <w:rPr>
          <w:rFonts w:ascii="Arial" w:eastAsia="Calibri" w:hAnsi="Arial" w:cs="Arial"/>
          <w:b/>
          <w:u w:val="single"/>
        </w:rPr>
        <w:t>Odp.</w:t>
      </w:r>
      <w:r w:rsidRPr="00BC2FA2">
        <w:rPr>
          <w:rFonts w:ascii="Arial" w:eastAsia="Calibri" w:hAnsi="Arial" w:cs="Arial"/>
          <w:u w:val="single"/>
        </w:rPr>
        <w:t xml:space="preserve"> </w:t>
      </w:r>
    </w:p>
    <w:p w:rsidR="001B765D" w:rsidRDefault="0023249F" w:rsidP="00BC2FA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Zgodnie z SIWZ – projekt umowy par. 7, ust.3.</w:t>
      </w:r>
    </w:p>
    <w:p w:rsidR="00BC2FA2" w:rsidRPr="00BC2FA2" w:rsidRDefault="00BC2FA2" w:rsidP="00BC2FA2">
      <w:pPr>
        <w:spacing w:after="0" w:line="240" w:lineRule="auto"/>
        <w:jc w:val="both"/>
        <w:rPr>
          <w:rFonts w:ascii="Arial" w:hAnsi="Arial" w:cs="Arial"/>
        </w:rPr>
      </w:pPr>
    </w:p>
    <w:p w:rsidR="001B765D" w:rsidRPr="001B765D" w:rsidRDefault="001B765D" w:rsidP="001B765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B765D">
        <w:rPr>
          <w:rFonts w:ascii="Arial" w:hAnsi="Arial" w:cs="Arial"/>
          <w:b/>
          <w:bCs/>
          <w:u w:val="single"/>
        </w:rPr>
        <w:t>Pytanie nr 5. Dotyczy pakietu nr 2.3: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>Prosimy o wprowadzenie do projektu umowy wymogu, aby pracownik wykonawcy po wykonaniu danej usługi był zobowiązany pozostawić w siedzibie zamawiającego wszystkie zużyte części serwisowe „1 do 1”, które zgodnie ze specyfikacją zaoferowaną w postępowaniu przetargowym był zobowiązany wymienić w trakcie przeglądu. Niniejsze pozwoli zamawiającemu na rzeczywistą ocenę tego, czy zamówienie jest wykonywane zgodnie z wymaganiami producenta oraz SIWZ.</w:t>
      </w:r>
    </w:p>
    <w:p w:rsidR="0023249F" w:rsidRPr="00BC2FA2" w:rsidRDefault="0023249F" w:rsidP="001B765D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BC2FA2">
        <w:rPr>
          <w:rFonts w:ascii="Arial" w:eastAsia="Calibri" w:hAnsi="Arial" w:cs="Arial"/>
          <w:b/>
          <w:u w:val="single"/>
        </w:rPr>
        <w:t>Odp</w:t>
      </w:r>
      <w:r w:rsidRPr="00BC2FA2">
        <w:rPr>
          <w:rFonts w:ascii="Arial" w:eastAsia="Calibri" w:hAnsi="Arial" w:cs="Arial"/>
          <w:u w:val="single"/>
        </w:rPr>
        <w:t xml:space="preserve">. </w:t>
      </w:r>
    </w:p>
    <w:p w:rsidR="001B765D" w:rsidRDefault="0023249F" w:rsidP="001B765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Zgodnie z SIWZ.</w:t>
      </w:r>
    </w:p>
    <w:p w:rsidR="0023249F" w:rsidRPr="001B765D" w:rsidRDefault="0023249F" w:rsidP="001B765D">
      <w:pPr>
        <w:spacing w:after="0" w:line="240" w:lineRule="auto"/>
        <w:jc w:val="both"/>
        <w:rPr>
          <w:rFonts w:ascii="Arial" w:eastAsia="Calibri" w:hAnsi="Arial" w:cs="Arial"/>
        </w:rPr>
      </w:pPr>
    </w:p>
    <w:p w:rsidR="001B765D" w:rsidRPr="001B765D" w:rsidRDefault="001B765D" w:rsidP="001B765D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1B765D">
        <w:rPr>
          <w:rFonts w:ascii="Arial" w:eastAsia="Calibri" w:hAnsi="Arial" w:cs="Arial"/>
          <w:b/>
          <w:u w:val="single"/>
        </w:rPr>
        <w:t>Pytanie nr 6. Dotyczy projektu umowy:</w:t>
      </w:r>
    </w:p>
    <w:p w:rsidR="001B765D" w:rsidRPr="001B765D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1B765D">
        <w:rPr>
          <w:rFonts w:ascii="Arial" w:eastAsia="Calibri" w:hAnsi="Arial" w:cs="Arial"/>
        </w:rPr>
        <w:t>Prosimy o wyjaśnienie, w jaki sposób należy interpretować następujący zapis projektu umowy zapisany w paragrafie 1 ust. 8, tj.:</w:t>
      </w:r>
    </w:p>
    <w:p w:rsidR="001B765D" w:rsidRPr="001B765D" w:rsidRDefault="001B765D" w:rsidP="001B765D">
      <w:pPr>
        <w:spacing w:after="0" w:line="240" w:lineRule="auto"/>
        <w:ind w:right="69"/>
        <w:jc w:val="center"/>
        <w:rPr>
          <w:rFonts w:ascii="Arial" w:hAnsi="Arial" w:cs="Arial"/>
          <w:i/>
        </w:rPr>
      </w:pPr>
      <w:r w:rsidRPr="001B765D">
        <w:rPr>
          <w:rFonts w:ascii="Arial" w:hAnsi="Arial" w:cs="Arial"/>
          <w:i/>
        </w:rPr>
        <w:t xml:space="preserve">„Dopuszcza się do udziału w postępowaniu Wykonawców legitymujących się równoważnymi </w:t>
      </w:r>
      <w:r w:rsidRPr="001B765D">
        <w:rPr>
          <w:rFonts w:ascii="Arial" w:hAnsi="Arial" w:cs="Arial"/>
          <w:i/>
        </w:rPr>
        <w:br/>
        <w:t>do autoryzowanego przedstawiciela kwalifikacjami”.</w:t>
      </w:r>
    </w:p>
    <w:p w:rsidR="001F39D2" w:rsidRDefault="00757801" w:rsidP="001B765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4B1F0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Odp.</w:t>
      </w:r>
      <w:r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</w:p>
    <w:p w:rsidR="004B1F04" w:rsidRPr="00467150" w:rsidRDefault="00467150" w:rsidP="001B765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</w:t>
      </w:r>
      <w:r w:rsidRPr="001B765D">
        <w:rPr>
          <w:rFonts w:ascii="Arial" w:eastAsia="Calibri" w:hAnsi="Arial" w:cs="Arial"/>
        </w:rPr>
        <w:t xml:space="preserve"> posiadający wieloletnie doświadczenie praktyczne oraz specjalistyczne </w:t>
      </w:r>
      <w:r w:rsidRPr="00467150">
        <w:rPr>
          <w:rFonts w:ascii="Arial" w:eastAsia="Calibri" w:hAnsi="Arial" w:cs="Arial"/>
          <w:u w:val="single"/>
        </w:rPr>
        <w:t>(udokumentowane)</w:t>
      </w:r>
      <w:r w:rsidRPr="001B765D">
        <w:rPr>
          <w:rFonts w:ascii="Arial" w:eastAsia="Calibri" w:hAnsi="Arial" w:cs="Arial"/>
        </w:rPr>
        <w:t xml:space="preserve"> wyksztalcenie i przeszkolenie, daje gwarancję wykonania zamówienia w </w:t>
      </w:r>
      <w:r>
        <w:rPr>
          <w:rFonts w:ascii="Arial" w:eastAsia="Calibri" w:hAnsi="Arial" w:cs="Arial"/>
        </w:rPr>
        <w:t xml:space="preserve">należyty sposób. </w:t>
      </w:r>
      <w:r w:rsidR="001E216A">
        <w:rPr>
          <w:rFonts w:ascii="Arial" w:eastAsia="Times New Roman" w:hAnsi="Arial" w:cs="Arial"/>
          <w:lang w:eastAsia="pl-PL"/>
        </w:rPr>
        <w:t xml:space="preserve">Zgodnie z udzielonymi odpowiedziami równoważność winna gwarantować możliwość wykonania przeglądu wg. tych samych standardów co autoryzowany przedstawiciel </w:t>
      </w:r>
      <w:r>
        <w:rPr>
          <w:rFonts w:ascii="Arial" w:eastAsia="Times New Roman" w:hAnsi="Arial" w:cs="Arial"/>
          <w:lang w:eastAsia="pl-PL"/>
        </w:rPr>
        <w:t>producenta lub producent</w:t>
      </w:r>
    </w:p>
    <w:p w:rsidR="0023249F" w:rsidRPr="002570DF" w:rsidRDefault="0023249F" w:rsidP="001B765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1B765D" w:rsidRPr="004B1F04" w:rsidRDefault="001B765D" w:rsidP="001B765D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4B1F04">
        <w:rPr>
          <w:rFonts w:ascii="Arial" w:eastAsia="Calibri" w:hAnsi="Arial" w:cs="Arial"/>
          <w:b/>
          <w:u w:val="single"/>
        </w:rPr>
        <w:t>Pytanie nr 7. Dotyczy opisu przedmiotu zamówienia:</w:t>
      </w:r>
    </w:p>
    <w:p w:rsidR="00A12954" w:rsidRDefault="001B765D" w:rsidP="001B765D">
      <w:pPr>
        <w:spacing w:after="0" w:line="240" w:lineRule="auto"/>
        <w:jc w:val="both"/>
        <w:rPr>
          <w:rFonts w:ascii="Arial" w:eastAsia="Calibri" w:hAnsi="Arial" w:cs="Arial"/>
        </w:rPr>
      </w:pPr>
      <w:r w:rsidRPr="004B1F04">
        <w:rPr>
          <w:rFonts w:ascii="Arial" w:eastAsia="Calibri" w:hAnsi="Arial" w:cs="Arial"/>
        </w:rPr>
        <w:t>Prosimy o wyjaśnienie, czy zamawiający odstąpi od wymogu wykonania aktualizacji oprogramowania, o czym mowa w opisie przedmiotu zamów</w:t>
      </w:r>
      <w:r w:rsidR="00A12954">
        <w:rPr>
          <w:rFonts w:ascii="Arial" w:eastAsia="Calibri" w:hAnsi="Arial" w:cs="Arial"/>
        </w:rPr>
        <w:t>ienia i zapisach projektu umowy?</w:t>
      </w:r>
    </w:p>
    <w:p w:rsidR="001B765D" w:rsidRPr="00467150" w:rsidRDefault="001B765D" w:rsidP="001B765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4B1F04">
        <w:rPr>
          <w:rFonts w:ascii="Arial" w:eastAsia="Calibri" w:hAnsi="Arial" w:cs="Arial"/>
        </w:rPr>
        <w:t xml:space="preserve"> </w:t>
      </w:r>
      <w:r w:rsidR="000E08CA" w:rsidRPr="00467150">
        <w:rPr>
          <w:rFonts w:ascii="Arial" w:eastAsia="Times New Roman" w:hAnsi="Arial" w:cs="Arial"/>
          <w:b/>
          <w:u w:val="single"/>
          <w:lang w:eastAsia="pl-PL"/>
        </w:rPr>
        <w:t xml:space="preserve">Odp. </w:t>
      </w:r>
    </w:p>
    <w:p w:rsidR="000E08CA" w:rsidRPr="00467150" w:rsidRDefault="00B9337A" w:rsidP="00B9337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odstępuje od wymogu wykonania aktualizacji oprogramowania i wyłącza tę czynność </w:t>
      </w:r>
      <w:r w:rsidR="000E08CA" w:rsidRPr="00467150">
        <w:rPr>
          <w:rFonts w:ascii="Arial" w:eastAsia="Times New Roman" w:hAnsi="Arial" w:cs="Arial"/>
          <w:lang w:eastAsia="pl-PL"/>
        </w:rPr>
        <w:t xml:space="preserve"> od standardowych czynności przeglądowych i konserwacyjnych.</w:t>
      </w:r>
    </w:p>
    <w:p w:rsidR="001B765D" w:rsidRDefault="001B765D" w:rsidP="00B9337A">
      <w:pPr>
        <w:jc w:val="both"/>
      </w:pPr>
    </w:p>
    <w:p w:rsidR="00BC2FA2" w:rsidRPr="00BC2FA2" w:rsidRDefault="00BC2FA2" w:rsidP="00B9337A">
      <w:pPr>
        <w:jc w:val="both"/>
        <w:rPr>
          <w:b/>
          <w:u w:val="single"/>
        </w:rPr>
      </w:pPr>
      <w:r>
        <w:t xml:space="preserve">                                                                                                                              </w:t>
      </w:r>
      <w:r w:rsidRPr="00BC2FA2">
        <w:rPr>
          <w:u w:val="single"/>
        </w:rPr>
        <w:t xml:space="preserve"> </w:t>
      </w:r>
      <w:r>
        <w:rPr>
          <w:b/>
          <w:u w:val="single"/>
        </w:rPr>
        <w:t>Zamawiający</w:t>
      </w:r>
      <w:bookmarkStart w:id="0" w:name="_GoBack"/>
      <w:bookmarkEnd w:id="0"/>
    </w:p>
    <w:p w:rsidR="00BC2FA2" w:rsidRDefault="00BC2FA2" w:rsidP="00B9337A">
      <w:pPr>
        <w:jc w:val="both"/>
      </w:pPr>
      <w:r>
        <w:t xml:space="preserve">                                                                                                                      ………………………………………</w:t>
      </w:r>
    </w:p>
    <w:sectPr w:rsidR="00BC2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27" w:rsidRDefault="00973827" w:rsidP="00BC2FA2">
      <w:pPr>
        <w:spacing w:after="0" w:line="240" w:lineRule="auto"/>
      </w:pPr>
      <w:r>
        <w:separator/>
      </w:r>
    </w:p>
  </w:endnote>
  <w:endnote w:type="continuationSeparator" w:id="0">
    <w:p w:rsidR="00973827" w:rsidRDefault="00973827" w:rsidP="00BC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27" w:rsidRDefault="00973827" w:rsidP="00BC2FA2">
      <w:pPr>
        <w:spacing w:after="0" w:line="240" w:lineRule="auto"/>
      </w:pPr>
      <w:r>
        <w:separator/>
      </w:r>
    </w:p>
  </w:footnote>
  <w:footnote w:type="continuationSeparator" w:id="0">
    <w:p w:rsidR="00973827" w:rsidRDefault="00973827" w:rsidP="00BC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FA2" w:rsidRPr="00BC2FA2" w:rsidRDefault="00BC2FA2">
    <w:pPr>
      <w:pStyle w:val="Nagwek"/>
      <w:rPr>
        <w:b/>
      </w:rPr>
    </w:pPr>
    <w:r w:rsidRPr="00BC2FA2">
      <w:rPr>
        <w:b/>
      </w:rPr>
      <w:t>SPZOZ.EPII.23.10.2019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5D"/>
    <w:rsid w:val="000E08CA"/>
    <w:rsid w:val="00123F1D"/>
    <w:rsid w:val="001B765D"/>
    <w:rsid w:val="001E216A"/>
    <w:rsid w:val="001F39D2"/>
    <w:rsid w:val="00211225"/>
    <w:rsid w:val="0023249F"/>
    <w:rsid w:val="00467150"/>
    <w:rsid w:val="004B1F04"/>
    <w:rsid w:val="00561B98"/>
    <w:rsid w:val="00725AAB"/>
    <w:rsid w:val="00757801"/>
    <w:rsid w:val="00944836"/>
    <w:rsid w:val="00973827"/>
    <w:rsid w:val="00A12954"/>
    <w:rsid w:val="00B9337A"/>
    <w:rsid w:val="00BC2FA2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65D"/>
    <w:pPr>
      <w:spacing w:after="20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FA2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BC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FA2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65D"/>
    <w:pPr>
      <w:spacing w:after="20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FA2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BC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FA2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2019-05-15T05:28:00Z</dcterms:created>
  <dcterms:modified xsi:type="dcterms:W3CDTF">2019-05-16T07:20:00Z</dcterms:modified>
</cp:coreProperties>
</file>