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D22E3A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SPZOZ.EPII.23.27.2019</w:t>
      </w:r>
    </w:p>
    <w:p w:rsidR="00D22E3A" w:rsidRDefault="00D22E3A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0</w:t>
      </w:r>
      <w:r w:rsidR="0086550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.01.2019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D22E3A" w:rsidRDefault="00D22E3A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</w:pPr>
      <w:r>
        <w:rPr>
          <w:b/>
          <w:bCs/>
          <w:sz w:val="20"/>
          <w:szCs w:val="22"/>
        </w:rPr>
        <w:t>Dotyczy :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Pr="00D22E3A"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>Zakup sprzętu medycznego dla Szpitalnego Oddziału Ratunkowego w SPZOZ w Kościanie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>.</w:t>
      </w:r>
    </w:p>
    <w:p w:rsidR="0086550F" w:rsidRPr="00D22E3A" w:rsidRDefault="0086550F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</w:pP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Dotyczy </w:t>
      </w:r>
    </w:p>
    <w:p w:rsidR="0086550F" w:rsidRPr="0086550F" w:rsidRDefault="0086550F" w:rsidP="0086550F">
      <w:pPr>
        <w:widowControl/>
        <w:suppressAutoHyphens w:val="0"/>
        <w:spacing w:after="200" w:line="276" w:lineRule="auto"/>
        <w:rPr>
          <w:rFonts w:ascii="Calibri" w:eastAsia="Calibri" w:hAnsi="Calibri"/>
          <w:b/>
          <w:kern w:val="0"/>
          <w:sz w:val="22"/>
          <w:szCs w:val="22"/>
        </w:rPr>
      </w:pPr>
      <w:r w:rsidRPr="0086550F">
        <w:rPr>
          <w:rFonts w:ascii="Arial" w:eastAsia="Times New Roman" w:hAnsi="Arial" w:cs="Arial"/>
          <w:b/>
          <w:kern w:val="0"/>
          <w:sz w:val="20"/>
          <w:szCs w:val="20"/>
        </w:rPr>
        <w:t>PAKIET nr 2:</w:t>
      </w:r>
    </w:p>
    <w:p w:rsid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>Ad. 4. Czy Zamawiający dopuści kardiomonitor o wymiarach 318mm × 274mm × 128mm?</w:t>
      </w:r>
    </w:p>
    <w:p w:rsidR="0086550F" w:rsidRP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Odp.</w:t>
      </w:r>
      <w:r w:rsidR="000241D4">
        <w:rPr>
          <w:rFonts w:ascii="Arial" w:eastAsia="Times New Roman" w:hAnsi="Arial" w:cs="Arial"/>
          <w:kern w:val="0"/>
          <w:sz w:val="20"/>
          <w:szCs w:val="20"/>
        </w:rPr>
        <w:t xml:space="preserve"> Tak</w:t>
      </w:r>
    </w:p>
    <w:p w:rsid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>Ad. 13. Czy Zamawiający dopuści kardiomonitor z ustawianiem pauzy alarmu na 1min., 2min., 3min., 5min., 10min., 15min.?</w:t>
      </w:r>
    </w:p>
    <w:p w:rsidR="0086550F" w:rsidRP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Odp.</w:t>
      </w:r>
      <w:r w:rsidR="000241D4">
        <w:rPr>
          <w:rFonts w:ascii="Arial" w:eastAsia="Times New Roman" w:hAnsi="Arial" w:cs="Arial"/>
          <w:kern w:val="0"/>
          <w:sz w:val="20"/>
          <w:szCs w:val="20"/>
        </w:rPr>
        <w:t xml:space="preserve"> Tak.</w:t>
      </w:r>
    </w:p>
    <w:p w:rsid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 xml:space="preserve">Ad. 35. Czy Zamawiający dopuści kardiomonitor bez tryby wyświetlania krzywej </w:t>
      </w:r>
      <w:proofErr w:type="spellStart"/>
      <w:r w:rsidRPr="0086550F">
        <w:rPr>
          <w:rFonts w:ascii="Arial" w:eastAsia="Times New Roman" w:hAnsi="Arial" w:cs="Arial"/>
          <w:kern w:val="0"/>
          <w:sz w:val="20"/>
          <w:szCs w:val="20"/>
        </w:rPr>
        <w:t>pletyzmograficzne</w:t>
      </w:r>
      <w:proofErr w:type="spellEnd"/>
      <w:r w:rsidRPr="0086550F">
        <w:rPr>
          <w:rFonts w:ascii="Arial" w:eastAsia="Times New Roman" w:hAnsi="Arial" w:cs="Arial"/>
          <w:kern w:val="0"/>
          <w:sz w:val="20"/>
          <w:szCs w:val="20"/>
        </w:rPr>
        <w:t xml:space="preserve"> - wypełnienie?</w:t>
      </w:r>
    </w:p>
    <w:p w:rsidR="0086550F" w:rsidRP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Odp.</w:t>
      </w:r>
      <w:r w:rsidR="000241D4">
        <w:rPr>
          <w:rFonts w:ascii="Arial" w:eastAsia="Times New Roman" w:hAnsi="Arial" w:cs="Arial"/>
          <w:kern w:val="0"/>
          <w:sz w:val="20"/>
          <w:szCs w:val="20"/>
        </w:rPr>
        <w:t xml:space="preserve"> Nie.</w:t>
      </w:r>
    </w:p>
    <w:p w:rsid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 xml:space="preserve">Ad. 53. Czy Zamawiający dopuści kardiomonitor z zakresem pomiarowym temperatury </w:t>
      </w:r>
      <w:proofErr w:type="spellStart"/>
      <w:r w:rsidRPr="0086550F">
        <w:rPr>
          <w:rFonts w:ascii="Arial" w:eastAsia="Times New Roman" w:hAnsi="Arial" w:cs="Arial"/>
          <w:kern w:val="0"/>
          <w:sz w:val="20"/>
          <w:szCs w:val="20"/>
        </w:rPr>
        <w:t>iniektatu</w:t>
      </w:r>
      <w:proofErr w:type="spellEnd"/>
      <w:r w:rsidRPr="0086550F">
        <w:rPr>
          <w:rFonts w:ascii="Arial" w:eastAsia="Times New Roman" w:hAnsi="Arial" w:cs="Arial"/>
          <w:kern w:val="0"/>
          <w:sz w:val="20"/>
          <w:szCs w:val="20"/>
        </w:rPr>
        <w:t xml:space="preserve"> od 0 do 27°C?</w:t>
      </w:r>
    </w:p>
    <w:p w:rsidR="0086550F" w:rsidRP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Odp.</w:t>
      </w:r>
      <w:r w:rsidR="000241D4">
        <w:rPr>
          <w:rFonts w:ascii="Arial" w:eastAsia="Times New Roman" w:hAnsi="Arial" w:cs="Arial"/>
          <w:kern w:val="0"/>
          <w:sz w:val="20"/>
          <w:szCs w:val="20"/>
        </w:rPr>
        <w:t xml:space="preserve"> Tak</w:t>
      </w:r>
    </w:p>
    <w:p w:rsidR="0086550F" w:rsidRP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>Ad. 54. Czy Zamawiający dopuści kardiomonitor z możliwością rozbudowy o moduł gazów anestetycznych z c</w:t>
      </w:r>
      <w:r w:rsidRPr="0086550F">
        <w:rPr>
          <w:rFonts w:ascii="Arial" w:eastAsia="Calibri" w:hAnsi="Arial" w:cs="Arial"/>
          <w:kern w:val="0"/>
          <w:sz w:val="20"/>
          <w:szCs w:val="20"/>
        </w:rPr>
        <w:t xml:space="preserve">zasem nagrzewania 45 s, z pomiarem częstości oddechowej  2-100 </w:t>
      </w:r>
      <w:proofErr w:type="spellStart"/>
      <w:r w:rsidRPr="0086550F">
        <w:rPr>
          <w:rFonts w:ascii="Arial" w:eastAsia="Calibri" w:hAnsi="Arial" w:cs="Arial"/>
          <w:kern w:val="0"/>
          <w:sz w:val="20"/>
          <w:szCs w:val="20"/>
        </w:rPr>
        <w:t>rpm</w:t>
      </w:r>
      <w:proofErr w:type="spellEnd"/>
      <w:r w:rsidRPr="0086550F">
        <w:rPr>
          <w:rFonts w:ascii="Arial" w:eastAsia="Calibri" w:hAnsi="Arial" w:cs="Arial"/>
          <w:kern w:val="0"/>
          <w:sz w:val="20"/>
          <w:szCs w:val="20"/>
        </w:rPr>
        <w:t xml:space="preserve">, z opóźnieniem alarmu bezdechu: 10   ̴  40 </w:t>
      </w:r>
      <w:proofErr w:type="spellStart"/>
      <w:r w:rsidRPr="0086550F">
        <w:rPr>
          <w:rFonts w:ascii="Arial" w:eastAsia="Calibri" w:hAnsi="Arial" w:cs="Arial"/>
          <w:kern w:val="0"/>
          <w:sz w:val="20"/>
          <w:szCs w:val="20"/>
        </w:rPr>
        <w:t>sek</w:t>
      </w:r>
      <w:proofErr w:type="spellEnd"/>
      <w:r w:rsidRPr="0086550F">
        <w:rPr>
          <w:rFonts w:ascii="Arial" w:eastAsia="Calibri" w:hAnsi="Arial" w:cs="Arial"/>
          <w:kern w:val="0"/>
          <w:sz w:val="20"/>
          <w:szCs w:val="20"/>
        </w:rPr>
        <w:t>?</w:t>
      </w:r>
    </w:p>
    <w:p w:rsidR="0086550F" w:rsidRP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Odp.</w:t>
      </w:r>
      <w:r w:rsidR="000241D4">
        <w:rPr>
          <w:rFonts w:ascii="Arial" w:eastAsia="Calibri" w:hAnsi="Arial" w:cs="Arial"/>
          <w:kern w:val="0"/>
          <w:sz w:val="20"/>
          <w:szCs w:val="20"/>
        </w:rPr>
        <w:t xml:space="preserve"> Nie</w:t>
      </w:r>
    </w:p>
    <w:p w:rsidR="0086550F" w:rsidRDefault="0086550F" w:rsidP="0086550F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Times New Roman" w:hAnsi="Arial" w:cs="Arial"/>
          <w:kern w:val="0"/>
          <w:sz w:val="20"/>
          <w:szCs w:val="20"/>
        </w:rPr>
      </w:pPr>
      <w:r w:rsidRPr="0086550F">
        <w:rPr>
          <w:rFonts w:ascii="Arial" w:eastAsia="Times New Roman" w:hAnsi="Arial" w:cs="Arial"/>
          <w:kern w:val="0"/>
          <w:sz w:val="20"/>
          <w:szCs w:val="20"/>
        </w:rPr>
        <w:t>Ad. 56. Czy Zamawiający dopuści kardiomonitor bez możliwości rozbudowy o moduł NMT?</w:t>
      </w:r>
    </w:p>
    <w:p w:rsidR="0086550F" w:rsidRDefault="0086550F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</w:rPr>
        <w:t>Odp.</w:t>
      </w:r>
      <w:r w:rsidR="006A48DA">
        <w:rPr>
          <w:rFonts w:ascii="Arial" w:eastAsia="Times New Roman" w:hAnsi="Arial" w:cs="Arial"/>
          <w:kern w:val="0"/>
          <w:sz w:val="20"/>
          <w:szCs w:val="20"/>
        </w:rPr>
        <w:t xml:space="preserve"> Nie</w:t>
      </w:r>
    </w:p>
    <w:p w:rsidR="001432B5" w:rsidRDefault="001432B5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</w:p>
    <w:p w:rsidR="001432B5" w:rsidRPr="006A48DA" w:rsidRDefault="001432B5" w:rsidP="001432B5">
      <w:pPr>
        <w:widowControl/>
        <w:numPr>
          <w:ilvl w:val="0"/>
          <w:numId w:val="1"/>
        </w:numPr>
        <w:suppressAutoHyphens w:val="0"/>
        <w:snapToGrid w:val="0"/>
        <w:spacing w:before="100" w:beforeAutospacing="1" w:after="100" w:afterAutospacing="1" w:line="276" w:lineRule="auto"/>
        <w:contextualSpacing/>
        <w:rPr>
          <w:rFonts w:ascii="Arial" w:eastAsia="Calibri" w:hAnsi="Arial" w:cs="Arial"/>
          <w:color w:val="000000"/>
          <w:kern w:val="0"/>
          <w:sz w:val="20"/>
        </w:rPr>
      </w:pPr>
      <w:r w:rsidRPr="006A48DA">
        <w:rPr>
          <w:rFonts w:ascii="Arial" w:eastAsia="Calibri" w:hAnsi="Arial" w:cs="Arial"/>
          <w:color w:val="000000"/>
          <w:kern w:val="0"/>
          <w:sz w:val="20"/>
        </w:rPr>
        <w:t>Czy Zamawiający wymaga aby oferent posiadał autoryzację producenta na serwis oraz dystrybucję na terenie Polski? Dzięki temu Zamawiający zapewni szkolenie, obsługę i serwis przez dystrybutora autoryzowanego przez producenta.</w:t>
      </w:r>
    </w:p>
    <w:p w:rsidR="001432B5" w:rsidRPr="006A48DA" w:rsidRDefault="001432B5" w:rsidP="001432B5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Calibri" w:hAnsi="Arial" w:cs="Arial"/>
          <w:color w:val="000000"/>
          <w:kern w:val="0"/>
          <w:sz w:val="20"/>
        </w:rPr>
      </w:pPr>
      <w:r w:rsidRPr="006A48DA">
        <w:rPr>
          <w:rFonts w:ascii="Arial" w:eastAsia="Calibri" w:hAnsi="Arial" w:cs="Arial"/>
          <w:color w:val="000000"/>
          <w:kern w:val="0"/>
          <w:sz w:val="20"/>
        </w:rPr>
        <w:t>Odp.</w:t>
      </w:r>
      <w:r w:rsidR="006A48DA" w:rsidRPr="006A48DA">
        <w:rPr>
          <w:rFonts w:ascii="Arial" w:eastAsia="Calibri" w:hAnsi="Arial" w:cs="Arial"/>
          <w:color w:val="000000"/>
          <w:kern w:val="0"/>
          <w:sz w:val="20"/>
        </w:rPr>
        <w:t xml:space="preserve"> Tak, wymaga.</w:t>
      </w:r>
    </w:p>
    <w:p w:rsidR="001432B5" w:rsidRPr="0086550F" w:rsidRDefault="001432B5" w:rsidP="0086550F">
      <w:pPr>
        <w:widowControl/>
        <w:suppressAutoHyphens w:val="0"/>
        <w:snapToGrid w:val="0"/>
        <w:spacing w:before="100" w:beforeAutospacing="1" w:after="100" w:afterAutospacing="1" w:line="276" w:lineRule="auto"/>
        <w:ind w:left="1080"/>
        <w:contextualSpacing/>
        <w:rPr>
          <w:rFonts w:ascii="Arial" w:eastAsia="Times New Roman" w:hAnsi="Arial" w:cs="Arial"/>
          <w:kern w:val="0"/>
          <w:sz w:val="20"/>
          <w:szCs w:val="20"/>
        </w:rPr>
      </w:pPr>
      <w:bookmarkStart w:id="0" w:name="_GoBack"/>
      <w:bookmarkEnd w:id="0"/>
    </w:p>
    <w:p w:rsidR="0086550F" w:rsidRPr="0086550F" w:rsidRDefault="0086550F" w:rsidP="0086550F">
      <w:pPr>
        <w:widowControl/>
        <w:suppressAutoHyphens w:val="0"/>
        <w:spacing w:line="288" w:lineRule="auto"/>
        <w:rPr>
          <w:rFonts w:ascii="Arial" w:eastAsia="Calibri" w:hAnsi="Arial" w:cs="Arial"/>
          <w:bCs/>
          <w:kern w:val="0"/>
          <w:sz w:val="20"/>
          <w:szCs w:val="20"/>
        </w:rPr>
      </w:pPr>
    </w:p>
    <w:p w:rsidR="00E9618C" w:rsidRDefault="00E9618C" w:rsidP="00D22E3A">
      <w:pPr>
        <w:ind w:left="709" w:right="1275"/>
        <w:jc w:val="both"/>
      </w:pP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8"/>
      <w:footerReference w:type="default" r:id="rId9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77" w:rsidRDefault="002D1777" w:rsidP="00652C3F">
      <w:r>
        <w:separator/>
      </w:r>
    </w:p>
  </w:endnote>
  <w:endnote w:type="continuationSeparator" w:id="0">
    <w:p w:rsidR="002D1777" w:rsidRDefault="002D1777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EndPr/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8DA">
          <w:rPr>
            <w:noProof/>
          </w:rPr>
          <w:t>1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77" w:rsidRDefault="002D1777" w:rsidP="00652C3F">
      <w:r>
        <w:separator/>
      </w:r>
    </w:p>
  </w:footnote>
  <w:footnote w:type="continuationSeparator" w:id="0">
    <w:p w:rsidR="002D1777" w:rsidRDefault="002D1777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  <w:r>
      <w:rPr>
        <w:rFonts w:ascii="Garamond" w:hAnsi="Garamond"/>
        <w:b/>
        <w:bCs/>
        <w:noProof/>
        <w:sz w:val="22"/>
        <w:szCs w:val="22"/>
        <w:lang w:eastAsia="pl-PL"/>
      </w:rPr>
      <w:drawing>
        <wp:inline distT="0" distB="0" distL="0" distR="0" wp14:anchorId="5F3C2348" wp14:editId="212277C5">
          <wp:extent cx="5760720" cy="76057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24AA"/>
    <w:multiLevelType w:val="hybridMultilevel"/>
    <w:tmpl w:val="6A1ACDA4"/>
    <w:lvl w:ilvl="0" w:tplc="B2642E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241D4"/>
    <w:rsid w:val="000756A0"/>
    <w:rsid w:val="001432B5"/>
    <w:rsid w:val="001C0EC5"/>
    <w:rsid w:val="002D1777"/>
    <w:rsid w:val="00397C1D"/>
    <w:rsid w:val="003C5EAE"/>
    <w:rsid w:val="0040111E"/>
    <w:rsid w:val="004F2865"/>
    <w:rsid w:val="00640561"/>
    <w:rsid w:val="00652C3F"/>
    <w:rsid w:val="006A48DA"/>
    <w:rsid w:val="007C33FD"/>
    <w:rsid w:val="0086550F"/>
    <w:rsid w:val="008D0765"/>
    <w:rsid w:val="009B420E"/>
    <w:rsid w:val="00C324B7"/>
    <w:rsid w:val="00D22E3A"/>
    <w:rsid w:val="00E857E7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13</cp:revision>
  <dcterms:created xsi:type="dcterms:W3CDTF">2019-01-04T06:42:00Z</dcterms:created>
  <dcterms:modified xsi:type="dcterms:W3CDTF">2019-01-04T12:45:00Z</dcterms:modified>
</cp:coreProperties>
</file>