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8F" w:rsidRDefault="00846EA9" w:rsidP="000C688F">
      <w:pPr>
        <w:ind w:left="58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SPZOZ.EPII.22.18.</w:t>
      </w:r>
      <w:r w:rsidR="000C688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2018</w:t>
      </w:r>
    </w:p>
    <w:p w:rsidR="000C688F" w:rsidRDefault="000C688F" w:rsidP="000C688F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C688F" w:rsidRDefault="002F63B2" w:rsidP="000C688F">
      <w:pPr>
        <w:ind w:left="58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Pakiet 16</w:t>
      </w:r>
      <w:r w:rsidR="000C688F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0C688F" w:rsidRDefault="000C688F" w:rsidP="000C688F">
      <w:pPr>
        <w:ind w:left="58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0C688F" w:rsidRPr="0066173B" w:rsidRDefault="000C688F" w:rsidP="000C688F">
      <w:pPr>
        <w:ind w:left="58"/>
        <w:rPr>
          <w:rFonts w:ascii="Arial Narrow" w:hAnsi="Arial Narrow"/>
          <w:b/>
          <w:bCs/>
          <w:color w:val="000000"/>
          <w:u w:val="single"/>
        </w:rPr>
      </w:pPr>
      <w:r>
        <w:rPr>
          <w:rFonts w:ascii="Arial Narrow" w:hAnsi="Arial Narrow"/>
          <w:b/>
          <w:bCs/>
          <w:color w:val="000000"/>
          <w:u w:val="single"/>
        </w:rPr>
        <w:t>REKONSTRUKCJA WIĘZADŁA POBOCZNEGO PISZCZELOWEGO - MCL</w:t>
      </w:r>
    </w:p>
    <w:p w:rsidR="000C688F" w:rsidRPr="0066173B" w:rsidRDefault="000C688F" w:rsidP="000C688F">
      <w:pPr>
        <w:spacing w:after="250" w:line="1" w:lineRule="exact"/>
        <w:rPr>
          <w:rFonts w:ascii="Arial Narrow" w:hAnsi="Arial Narrow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8221"/>
        <w:gridCol w:w="567"/>
        <w:gridCol w:w="709"/>
        <w:gridCol w:w="1639"/>
        <w:gridCol w:w="1522"/>
        <w:gridCol w:w="1455"/>
      </w:tblGrid>
      <w:tr w:rsidR="000C688F" w:rsidRPr="0066173B" w:rsidTr="00F47590">
        <w:trPr>
          <w:trHeight w:hRule="exact" w:val="55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L.p.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Nazwa artykułu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J.m.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Ilość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Cena jednostkowa brutto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Wartość brutto</w:t>
            </w:r>
          </w:p>
          <w:p w:rsidR="000C688F" w:rsidRPr="0066173B" w:rsidRDefault="000C688F" w:rsidP="00420D4B">
            <w:pPr>
              <w:shd w:val="clear" w:color="auto" w:fill="FFFFFF"/>
              <w:spacing w:line="250" w:lineRule="exact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autoSpaceDE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Uwagi</w:t>
            </w:r>
          </w:p>
        </w:tc>
      </w:tr>
      <w:tr w:rsidR="000C688F" w:rsidRPr="0066173B" w:rsidTr="00F32B9D">
        <w:trPr>
          <w:trHeight w:hRule="exact" w:val="61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    1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2B9D" w:rsidRPr="00F32B9D" w:rsidRDefault="00F32B9D" w:rsidP="00F32B9D">
            <w:pPr>
              <w:suppressAutoHyphens w:val="0"/>
              <w:autoSpaceDN w:val="0"/>
              <w:adjustRightInd w:val="0"/>
              <w:ind w:left="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32B9D">
              <w:rPr>
                <w:rFonts w:eastAsia="Times New Roman" w:cs="Arial"/>
                <w:sz w:val="22"/>
                <w:szCs w:val="22"/>
                <w:lang w:eastAsia="pl-PL"/>
              </w:rPr>
              <w:t>Dzierżawa na czas trwania umowy niezbędnych do funkcjonowania  systemu  urządzeń i instrumentariów</w:t>
            </w:r>
            <w:r w:rsidRPr="00F32B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>m-c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66173B">
              <w:rPr>
                <w:rFonts w:ascii="Arial Narrow" w:hAnsi="Arial Narrow"/>
                <w:b/>
                <w:bCs/>
                <w:color w:val="000000"/>
              </w:rPr>
              <w:t>12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autoSpaceDE/>
              <w:rPr>
                <w:rFonts w:ascii="Arial Narrow" w:hAnsi="Arial Narrow"/>
              </w:rPr>
            </w:pPr>
          </w:p>
        </w:tc>
      </w:tr>
      <w:tr w:rsidR="000C688F" w:rsidRPr="0066173B" w:rsidTr="00F47590">
        <w:trPr>
          <w:trHeight w:hRule="exact" w:val="235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  </w:t>
            </w:r>
          </w:p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2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2B9D" w:rsidRDefault="00F32B9D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 w:rsidRPr="00F32B9D">
              <w:rPr>
                <w:rFonts w:cs="Arial"/>
                <w:bCs/>
                <w:sz w:val="22"/>
                <w:szCs w:val="22"/>
              </w:rPr>
              <w:t xml:space="preserve">Implant bezwęzłowy w wersji </w:t>
            </w:r>
            <w:proofErr w:type="spellStart"/>
            <w:r w:rsidRPr="00F32B9D">
              <w:rPr>
                <w:rFonts w:cs="Arial"/>
                <w:bCs/>
                <w:sz w:val="22"/>
                <w:szCs w:val="22"/>
              </w:rPr>
              <w:t>Biokompozytowej</w:t>
            </w:r>
            <w:proofErr w:type="spellEnd"/>
            <w:r w:rsidRPr="00F32B9D">
              <w:rPr>
                <w:rFonts w:cs="Arial"/>
                <w:bCs/>
                <w:sz w:val="22"/>
                <w:szCs w:val="22"/>
              </w:rPr>
              <w:t xml:space="preserve"> oraz PEEK</w:t>
            </w:r>
            <w:r>
              <w:rPr>
                <w:rFonts w:cs="Arial"/>
                <w:bCs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stbilizacji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tkanki w kości, implant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kaniulowany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>, wkręcany, dostępny w trzech średnicach:</w:t>
            </w:r>
          </w:p>
          <w:p w:rsidR="00F32B9D" w:rsidRDefault="00F32B9D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- 3,5 mm x 14,8 mm, </w:t>
            </w:r>
          </w:p>
          <w:p w:rsidR="000C688F" w:rsidRDefault="00F32B9D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- 4,47mm x 19,1 mm,</w:t>
            </w:r>
          </w:p>
          <w:p w:rsidR="00F32B9D" w:rsidRDefault="00F32B9D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- 5,5mm x 19,1 mm,</w:t>
            </w:r>
          </w:p>
          <w:p w:rsidR="00F47590" w:rsidRDefault="00F32B9D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Z tytanowym lub </w:t>
            </w:r>
            <w:proofErr w:type="spellStart"/>
            <w:r>
              <w:rPr>
                <w:rFonts w:cs="Arial"/>
                <w:bCs/>
                <w:sz w:val="22"/>
                <w:szCs w:val="22"/>
              </w:rPr>
              <w:t>PEEKowskim</w:t>
            </w:r>
            <w:proofErr w:type="spellEnd"/>
            <w:r>
              <w:rPr>
                <w:rFonts w:cs="Arial"/>
                <w:bCs/>
                <w:sz w:val="22"/>
                <w:szCs w:val="22"/>
              </w:rPr>
              <w:t xml:space="preserve"> początkiem do mocowania przeszczepu. Założony na jednorazowy wkrętak ze znacznikiem pozw</w:t>
            </w:r>
            <w:r w:rsidR="00F47590">
              <w:rPr>
                <w:rFonts w:cs="Arial"/>
                <w:bCs/>
                <w:sz w:val="22"/>
                <w:szCs w:val="22"/>
              </w:rPr>
              <w:t>a</w:t>
            </w:r>
            <w:r>
              <w:rPr>
                <w:rFonts w:cs="Arial"/>
                <w:bCs/>
                <w:sz w:val="22"/>
                <w:szCs w:val="22"/>
              </w:rPr>
              <w:t>lającym na pełną kontrolę i ocenę prawidłowego założenia implantu.</w:t>
            </w:r>
            <w:r w:rsidR="00F47590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F32B9D" w:rsidRPr="00F32B9D" w:rsidRDefault="00F47590" w:rsidP="00420D4B">
            <w:pPr>
              <w:spacing w:line="230" w:lineRule="exac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Implant umożliwia śródoperacyjną możliwość kontroli napięcia przeszczepu.</w:t>
            </w:r>
          </w:p>
          <w:p w:rsidR="000C688F" w:rsidRPr="00F32B9D" w:rsidRDefault="000C688F" w:rsidP="00420D4B">
            <w:pPr>
              <w:rPr>
                <w:rFonts w:cs="Arial"/>
                <w:bCs/>
                <w:sz w:val="22"/>
                <w:szCs w:val="22"/>
              </w:rPr>
            </w:pPr>
          </w:p>
          <w:p w:rsidR="000C688F" w:rsidRPr="0066173B" w:rsidRDefault="000C688F" w:rsidP="00420D4B">
            <w:pPr>
              <w:rPr>
                <w:rFonts w:ascii="Arial Narrow" w:hAnsi="Arial Narrow"/>
                <w:bCs/>
              </w:rPr>
            </w:pPr>
          </w:p>
          <w:p w:rsidR="000C688F" w:rsidRPr="0066173B" w:rsidRDefault="000C688F" w:rsidP="00420D4B">
            <w:pPr>
              <w:rPr>
                <w:rFonts w:ascii="Arial Narrow" w:hAnsi="Arial Narrow"/>
                <w:bCs/>
              </w:rPr>
            </w:pPr>
          </w:p>
          <w:p w:rsidR="000C688F" w:rsidRPr="0066173B" w:rsidRDefault="000C688F" w:rsidP="00420D4B">
            <w:pPr>
              <w:rPr>
                <w:rFonts w:ascii="Arial Narrow" w:hAnsi="Arial Narrow"/>
                <w:bCs/>
              </w:rPr>
            </w:pPr>
          </w:p>
          <w:p w:rsidR="000C688F" w:rsidRPr="0066173B" w:rsidRDefault="000C688F" w:rsidP="00420D4B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88F" w:rsidRPr="0066173B" w:rsidRDefault="000C688F" w:rsidP="00420D4B">
            <w:pPr>
              <w:jc w:val="center"/>
              <w:rPr>
                <w:rFonts w:ascii="Arial Narrow" w:hAnsi="Arial Narrow"/>
              </w:rPr>
            </w:pPr>
          </w:p>
          <w:p w:rsidR="000C688F" w:rsidRPr="0066173B" w:rsidRDefault="00F47590" w:rsidP="00420D4B">
            <w:pPr>
              <w:spacing w:line="1032" w:lineRule="exact"/>
              <w:ind w:right="216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Szt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688F" w:rsidRPr="0066173B" w:rsidRDefault="000C688F" w:rsidP="00420D4B">
            <w:pPr>
              <w:jc w:val="center"/>
              <w:rPr>
                <w:rFonts w:ascii="Arial Narrow" w:hAnsi="Arial Narrow"/>
              </w:rPr>
            </w:pPr>
          </w:p>
          <w:p w:rsidR="000C688F" w:rsidRPr="0066173B" w:rsidRDefault="000C688F" w:rsidP="00420D4B">
            <w:pPr>
              <w:jc w:val="center"/>
              <w:rPr>
                <w:rFonts w:ascii="Arial Narrow" w:hAnsi="Arial Narrow"/>
              </w:rPr>
            </w:pPr>
          </w:p>
          <w:p w:rsidR="000C688F" w:rsidRPr="0066173B" w:rsidRDefault="000C688F" w:rsidP="00420D4B">
            <w:pPr>
              <w:jc w:val="center"/>
              <w:rPr>
                <w:rFonts w:ascii="Arial Narrow" w:hAnsi="Arial Narrow"/>
              </w:rPr>
            </w:pPr>
          </w:p>
          <w:p w:rsidR="000C688F" w:rsidRPr="0066173B" w:rsidRDefault="00F32B9D" w:rsidP="00420D4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0C688F" w:rsidRPr="0066173B">
              <w:rPr>
                <w:rFonts w:ascii="Arial Narrow" w:hAnsi="Arial Narrow"/>
              </w:rPr>
              <w:t>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688F" w:rsidRPr="0066173B" w:rsidRDefault="000C688F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688F" w:rsidRPr="0066173B" w:rsidRDefault="000C688F" w:rsidP="00420D4B">
            <w:pPr>
              <w:jc w:val="center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Podać w którym folderze , katalogu firmowym lub dokumencie i na której stronie znajdują się informacje potwierdzające wymagania stawiane wyrobom </w:t>
            </w:r>
          </w:p>
          <w:p w:rsidR="000C688F" w:rsidRPr="0066173B" w:rsidRDefault="000C688F" w:rsidP="00420D4B">
            <w:pPr>
              <w:autoSpaceDE/>
              <w:jc w:val="center"/>
              <w:rPr>
                <w:rFonts w:ascii="Arial Narrow" w:hAnsi="Arial Narrow"/>
              </w:rPr>
            </w:pPr>
          </w:p>
        </w:tc>
      </w:tr>
    </w:tbl>
    <w:p w:rsidR="006D70D3" w:rsidRDefault="004C7497"/>
    <w:p w:rsidR="00F47590" w:rsidRDefault="00F47590">
      <w:pPr>
        <w:rPr>
          <w:b/>
        </w:rPr>
      </w:pPr>
      <w:r w:rsidRPr="00F47590">
        <w:rPr>
          <w:b/>
        </w:rPr>
        <w:t xml:space="preserve">                                                                         ELEMENTY DODATKOWE : TAŚMY</w:t>
      </w:r>
    </w:p>
    <w:p w:rsidR="00F47590" w:rsidRDefault="00F47590">
      <w:pPr>
        <w:rPr>
          <w:b/>
        </w:rPr>
      </w:pPr>
    </w:p>
    <w:tbl>
      <w:tblPr>
        <w:tblW w:w="0" w:type="auto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8221"/>
        <w:gridCol w:w="567"/>
        <w:gridCol w:w="709"/>
        <w:gridCol w:w="1639"/>
        <w:gridCol w:w="1522"/>
        <w:gridCol w:w="1455"/>
      </w:tblGrid>
      <w:tr w:rsidR="00F47590" w:rsidRPr="0066173B" w:rsidTr="00F47590">
        <w:trPr>
          <w:trHeight w:hRule="exact" w:val="2128"/>
        </w:trPr>
        <w:tc>
          <w:tcPr>
            <w:tcW w:w="426" w:type="dxa"/>
            <w:shd w:val="clear" w:color="auto" w:fill="FFFFFF"/>
          </w:tcPr>
          <w:p w:rsidR="00F47590" w:rsidRDefault="00F47590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   </w:t>
            </w:r>
          </w:p>
          <w:p w:rsidR="00F47590" w:rsidRDefault="00F47590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F47590" w:rsidRDefault="00F47590" w:rsidP="00420D4B">
            <w:pPr>
              <w:shd w:val="clear" w:color="auto" w:fill="FFFFFF"/>
              <w:rPr>
                <w:rFonts w:ascii="Arial Narrow" w:hAnsi="Arial Narrow"/>
              </w:rPr>
            </w:pPr>
          </w:p>
          <w:p w:rsidR="00F47590" w:rsidRPr="0066173B" w:rsidRDefault="00F47590" w:rsidP="00420D4B">
            <w:pPr>
              <w:shd w:val="clear" w:color="auto" w:fill="FFFFFF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8221" w:type="dxa"/>
            <w:shd w:val="clear" w:color="auto" w:fill="FFFFFF"/>
          </w:tcPr>
          <w:p w:rsidR="00F47590" w:rsidRDefault="00F47590" w:rsidP="00420D4B">
            <w:pPr>
              <w:suppressAutoHyphens w:val="0"/>
              <w:autoSpaceDN w:val="0"/>
              <w:adjustRightInd w:val="0"/>
              <w:ind w:left="58"/>
              <w:rPr>
                <w:rFonts w:eastAsia="Times New Roman" w:cs="Arial"/>
                <w:sz w:val="22"/>
                <w:szCs w:val="22"/>
                <w:lang w:eastAsia="pl-PL"/>
              </w:rPr>
            </w:pPr>
          </w:p>
          <w:p w:rsidR="00F47590" w:rsidRPr="00F32B9D" w:rsidRDefault="00F47590" w:rsidP="00420D4B">
            <w:pPr>
              <w:suppressAutoHyphens w:val="0"/>
              <w:autoSpaceDN w:val="0"/>
              <w:adjustRightInd w:val="0"/>
              <w:ind w:left="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Times New Roman" w:cs="Arial"/>
                <w:sz w:val="22"/>
                <w:szCs w:val="22"/>
                <w:lang w:eastAsia="pl-PL"/>
              </w:rPr>
              <w:t>Taśma o szerokości 2 mm i długości 17,8 cm dostępna w dwóch kolorach niebieskim i biało – czarnym, zakończona nicią # 2.</w:t>
            </w:r>
          </w:p>
          <w:p w:rsidR="00F47590" w:rsidRPr="0066173B" w:rsidRDefault="00F47590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567" w:type="dxa"/>
            <w:shd w:val="clear" w:color="auto" w:fill="FFFFFF"/>
          </w:tcPr>
          <w:p w:rsidR="00F47590" w:rsidRPr="0066173B" w:rsidRDefault="00F47590" w:rsidP="00420D4B">
            <w:pPr>
              <w:shd w:val="clear" w:color="auto" w:fill="FFFFFF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szt</w:t>
            </w:r>
            <w:proofErr w:type="spellEnd"/>
          </w:p>
        </w:tc>
        <w:tc>
          <w:tcPr>
            <w:tcW w:w="709" w:type="dxa"/>
            <w:shd w:val="clear" w:color="auto" w:fill="FFFFFF"/>
          </w:tcPr>
          <w:p w:rsidR="00F47590" w:rsidRPr="0066173B" w:rsidRDefault="00F47590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10</w:t>
            </w:r>
          </w:p>
        </w:tc>
        <w:tc>
          <w:tcPr>
            <w:tcW w:w="1639" w:type="dxa"/>
            <w:shd w:val="clear" w:color="auto" w:fill="FFFFFF"/>
          </w:tcPr>
          <w:p w:rsidR="00F47590" w:rsidRPr="0066173B" w:rsidRDefault="00F47590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522" w:type="dxa"/>
            <w:shd w:val="clear" w:color="auto" w:fill="FFFFFF"/>
          </w:tcPr>
          <w:p w:rsidR="00F47590" w:rsidRPr="0066173B" w:rsidRDefault="00F47590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55" w:type="dxa"/>
            <w:shd w:val="clear" w:color="auto" w:fill="FFFFFF"/>
          </w:tcPr>
          <w:p w:rsidR="00F47590" w:rsidRPr="0066173B" w:rsidRDefault="00F47590" w:rsidP="00F47590">
            <w:pPr>
              <w:jc w:val="center"/>
              <w:rPr>
                <w:rFonts w:ascii="Arial Narrow" w:hAnsi="Arial Narrow"/>
              </w:rPr>
            </w:pPr>
            <w:r w:rsidRPr="0066173B">
              <w:rPr>
                <w:rFonts w:ascii="Arial Narrow" w:hAnsi="Arial Narrow"/>
              </w:rPr>
              <w:t xml:space="preserve">Podać w którym folderze , katalogu firmowym lub dokumencie i na której stronie znajdują się informacje potwierdzające wymagania stawiane wyrobom </w:t>
            </w:r>
          </w:p>
          <w:p w:rsidR="00F47590" w:rsidRPr="0066173B" w:rsidRDefault="00F47590" w:rsidP="00420D4B">
            <w:pPr>
              <w:shd w:val="clear" w:color="auto" w:fill="FFFFFF"/>
              <w:autoSpaceDE/>
              <w:rPr>
                <w:rFonts w:ascii="Arial Narrow" w:hAnsi="Arial Narrow"/>
              </w:rPr>
            </w:pPr>
          </w:p>
        </w:tc>
      </w:tr>
      <w:tr w:rsidR="004C7497" w:rsidRPr="0066173B" w:rsidTr="004C7497">
        <w:trPr>
          <w:trHeight w:hRule="exact" w:val="431"/>
        </w:trPr>
        <w:tc>
          <w:tcPr>
            <w:tcW w:w="426" w:type="dxa"/>
            <w:shd w:val="clear" w:color="auto" w:fill="FFFFFF"/>
          </w:tcPr>
          <w:p w:rsidR="004C7497" w:rsidRPr="0066173B" w:rsidRDefault="004C7497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8221" w:type="dxa"/>
            <w:shd w:val="clear" w:color="auto" w:fill="FFFFFF"/>
          </w:tcPr>
          <w:p w:rsidR="004C7497" w:rsidRDefault="004C7497" w:rsidP="00420D4B">
            <w:pPr>
              <w:suppressAutoHyphens w:val="0"/>
              <w:autoSpaceDN w:val="0"/>
              <w:adjustRightInd w:val="0"/>
              <w:ind w:left="58"/>
              <w:rPr>
                <w:rFonts w:eastAsia="Times New Roman" w:cs="Arial"/>
                <w:sz w:val="22"/>
                <w:szCs w:val="22"/>
                <w:lang w:eastAsia="pl-PL"/>
              </w:rPr>
            </w:pPr>
          </w:p>
        </w:tc>
        <w:tc>
          <w:tcPr>
            <w:tcW w:w="567" w:type="dxa"/>
            <w:shd w:val="clear" w:color="auto" w:fill="FFFFFF"/>
          </w:tcPr>
          <w:p w:rsidR="004C7497" w:rsidRDefault="004C7497" w:rsidP="00420D4B">
            <w:pPr>
              <w:shd w:val="clear" w:color="auto" w:fill="FFFFFF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FFFFFF"/>
          </w:tcPr>
          <w:p w:rsidR="004C7497" w:rsidRDefault="004C7497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RAZEM</w:t>
            </w:r>
            <w:bookmarkStart w:id="0" w:name="_GoBack"/>
            <w:bookmarkEnd w:id="0"/>
          </w:p>
        </w:tc>
        <w:tc>
          <w:tcPr>
            <w:tcW w:w="1639" w:type="dxa"/>
            <w:shd w:val="clear" w:color="auto" w:fill="FFFFFF"/>
          </w:tcPr>
          <w:p w:rsidR="004C7497" w:rsidRPr="0066173B" w:rsidRDefault="004C7497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522" w:type="dxa"/>
            <w:shd w:val="clear" w:color="auto" w:fill="FFFFFF"/>
          </w:tcPr>
          <w:p w:rsidR="004C7497" w:rsidRPr="0066173B" w:rsidRDefault="004C7497" w:rsidP="00420D4B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55" w:type="dxa"/>
            <w:shd w:val="clear" w:color="auto" w:fill="FFFFFF"/>
          </w:tcPr>
          <w:p w:rsidR="004C7497" w:rsidRPr="0066173B" w:rsidRDefault="004C7497" w:rsidP="00F47590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F47590" w:rsidRDefault="00F47590">
      <w:pPr>
        <w:rPr>
          <w:b/>
        </w:rPr>
      </w:pPr>
    </w:p>
    <w:p w:rsidR="00F47590" w:rsidRDefault="00F47590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</w:p>
    <w:p w:rsidR="00F47590" w:rsidRDefault="00F47590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</w:p>
    <w:p w:rsidR="00F47590" w:rsidRDefault="00F47590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</w:p>
    <w:p w:rsidR="00F16845" w:rsidRDefault="00F16845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  <w:r>
        <w:rPr>
          <w:rFonts w:eastAsia="Times New Roman" w:cs="Arial"/>
          <w:b/>
          <w:bCs/>
          <w:sz w:val="22"/>
          <w:szCs w:val="22"/>
          <w:lang w:eastAsia="pl-PL"/>
        </w:rPr>
        <w:t xml:space="preserve">- 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>Wykonawca zobowiązuje się dostarczyć katalogi , foldery lub inne dokumenty firmowe potwierdzające zgodność oferowanych wyrobów z  opisem przedmiotu zamówienia.</w:t>
      </w:r>
    </w:p>
    <w:p w:rsidR="00F47590" w:rsidRPr="00F47590" w:rsidRDefault="00F16845" w:rsidP="00F47590">
      <w:pPr>
        <w:suppressAutoHyphens w:val="0"/>
        <w:autoSpaceDN w:val="0"/>
        <w:adjustRightInd w:val="0"/>
        <w:rPr>
          <w:rFonts w:eastAsia="Times New Roman" w:cs="Arial"/>
          <w:b/>
          <w:bCs/>
          <w:sz w:val="22"/>
          <w:szCs w:val="22"/>
          <w:lang w:eastAsia="pl-PL"/>
        </w:rPr>
      </w:pPr>
      <w:r>
        <w:rPr>
          <w:rFonts w:eastAsia="Times New Roman" w:cs="Arial"/>
          <w:b/>
          <w:bCs/>
          <w:sz w:val="22"/>
          <w:szCs w:val="22"/>
          <w:lang w:eastAsia="pl-PL"/>
        </w:rPr>
        <w:t xml:space="preserve">- 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 xml:space="preserve"> </w:t>
      </w:r>
      <w:r w:rsidR="00F47590" w:rsidRPr="00F47590">
        <w:rPr>
          <w:rFonts w:eastAsia="Times New Roman" w:cs="Arial"/>
          <w:b/>
          <w:bCs/>
          <w:color w:val="000000"/>
          <w:sz w:val="22"/>
          <w:szCs w:val="22"/>
          <w:lang w:eastAsia="pl-PL"/>
        </w:rPr>
        <w:t>Wykonawca jest zobowiązany na prośbę Zamawiającego do dostarczenia bezpłatnej próbki zamawianego produktu lub wykonania prezentacji zaoferowanych produktów z wyznaczonym przez zamawiającego terminie i miejscu w celu potwierdzenia  zgodności wyrobu z opisem przedmiotu zamówienia</w:t>
      </w:r>
    </w:p>
    <w:p w:rsidR="00F47590" w:rsidRPr="00F47590" w:rsidRDefault="00F16845" w:rsidP="00F47590">
      <w:pPr>
        <w:suppressAutoHyphens w:val="0"/>
        <w:autoSpaceDN w:val="0"/>
        <w:adjustRightInd w:val="0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b/>
          <w:bCs/>
          <w:sz w:val="22"/>
          <w:szCs w:val="22"/>
          <w:lang w:eastAsia="pl-PL"/>
        </w:rPr>
        <w:t xml:space="preserve">- 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>Wykonawca zobowiązuje się do wydzierżawienia wszystkich urządzeń umożliwiających prawidłowe  funkcjonowanie sytemu ,</w:t>
      </w:r>
    </w:p>
    <w:p w:rsidR="00F47590" w:rsidRPr="00F47590" w:rsidRDefault="00F16845" w:rsidP="00F47590">
      <w:pPr>
        <w:suppressAutoHyphens w:val="0"/>
        <w:autoSpaceDN w:val="0"/>
        <w:adjustRightInd w:val="0"/>
        <w:rPr>
          <w:rFonts w:eastAsia="Times New Roman" w:cs="Arial"/>
          <w:sz w:val="22"/>
          <w:szCs w:val="22"/>
          <w:lang w:eastAsia="pl-PL"/>
        </w:rPr>
      </w:pPr>
      <w:r>
        <w:rPr>
          <w:rFonts w:eastAsia="Times New Roman" w:cs="Arial"/>
          <w:b/>
          <w:bCs/>
          <w:sz w:val="22"/>
          <w:szCs w:val="22"/>
          <w:lang w:eastAsia="pl-PL"/>
        </w:rPr>
        <w:t xml:space="preserve">- </w:t>
      </w:r>
      <w:r w:rsidR="00F47590" w:rsidRPr="00F47590">
        <w:rPr>
          <w:rFonts w:eastAsia="Times New Roman" w:cs="Arial"/>
          <w:b/>
          <w:bCs/>
          <w:sz w:val="22"/>
          <w:szCs w:val="22"/>
          <w:lang w:eastAsia="pl-PL"/>
        </w:rPr>
        <w:t xml:space="preserve">Wykonawca zobowiązuje się do uzupełnienia magazynu w terminie do 24 godz. od dostarczenia faksem karty zużycia implantu , </w:t>
      </w:r>
    </w:p>
    <w:p w:rsidR="00F47590" w:rsidRPr="00F47590" w:rsidRDefault="00F47590" w:rsidP="00F47590">
      <w:pPr>
        <w:suppressAutoHyphens w:val="0"/>
        <w:autoSpaceDN w:val="0"/>
        <w:adjustRightInd w:val="0"/>
        <w:rPr>
          <w:rFonts w:ascii="Times New Roman" w:eastAsia="Times New Roman" w:hAnsi="Times New Roman"/>
          <w:lang w:eastAsia="pl-PL"/>
        </w:rPr>
      </w:pPr>
    </w:p>
    <w:p w:rsidR="00F16845" w:rsidRDefault="00F16845" w:rsidP="00F16845">
      <w:pPr>
        <w:ind w:left="466"/>
        <w:jc w:val="both"/>
        <w:rPr>
          <w:rFonts w:ascii="Arial Narrow" w:eastAsia="Times New Roman" w:hAnsi="Arial Narrow"/>
          <w:color w:val="000000"/>
          <w:lang w:eastAsia="pl-PL"/>
        </w:rPr>
      </w:pPr>
      <w:r>
        <w:rPr>
          <w:rFonts w:ascii="Arial Narrow" w:eastAsia="Times New Roman" w:hAnsi="Arial Narrow"/>
          <w:color w:val="000000"/>
          <w:lang w:eastAsia="pl-PL"/>
        </w:rPr>
        <w:t xml:space="preserve">                                                          </w:t>
      </w:r>
    </w:p>
    <w:p w:rsidR="00F16845" w:rsidRPr="00F16845" w:rsidRDefault="00F16845" w:rsidP="00F16845">
      <w:pPr>
        <w:ind w:left="466"/>
        <w:jc w:val="both"/>
        <w:rPr>
          <w:rFonts w:ascii="Arial Narrow" w:eastAsia="Times New Roman" w:hAnsi="Arial Narrow"/>
          <w:color w:val="000000"/>
          <w:lang w:eastAsia="pl-PL"/>
        </w:rPr>
      </w:pPr>
      <w:r>
        <w:rPr>
          <w:rFonts w:ascii="Arial Narrow" w:eastAsia="Times New Roman" w:hAnsi="Arial Narrow"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F16845">
        <w:rPr>
          <w:rFonts w:ascii="Arial Narrow" w:eastAsia="Times New Roman" w:hAnsi="Arial Narrow"/>
          <w:color w:val="000000"/>
          <w:lang w:eastAsia="pl-PL"/>
        </w:rPr>
        <w:t>Data podpis i pieczęć wykonawcy</w:t>
      </w:r>
    </w:p>
    <w:p w:rsidR="00F16845" w:rsidRPr="00F16845" w:rsidRDefault="00F16845" w:rsidP="00F16845">
      <w:pPr>
        <w:suppressAutoHyphens w:val="0"/>
        <w:autoSpaceDN w:val="0"/>
        <w:adjustRightInd w:val="0"/>
        <w:rPr>
          <w:rFonts w:ascii="Arial Narrow" w:eastAsia="Times New Roman" w:hAnsi="Arial Narrow"/>
          <w:lang w:eastAsia="pl-PL"/>
        </w:rPr>
      </w:pPr>
    </w:p>
    <w:p w:rsidR="00F16845" w:rsidRPr="00F16845" w:rsidRDefault="00F16845" w:rsidP="00F16845">
      <w:pPr>
        <w:suppressAutoHyphens w:val="0"/>
        <w:autoSpaceDN w:val="0"/>
        <w:adjustRightInd w:val="0"/>
        <w:rPr>
          <w:rFonts w:ascii="Arial Narrow" w:eastAsia="Times New Roman" w:hAnsi="Arial Narrow"/>
          <w:lang w:eastAsia="pl-PL"/>
        </w:rPr>
      </w:pPr>
    </w:p>
    <w:p w:rsidR="00F16845" w:rsidRPr="00F16845" w:rsidRDefault="00F16845" w:rsidP="00F16845">
      <w:pPr>
        <w:suppressAutoHyphens w:val="0"/>
        <w:autoSpaceDN w:val="0"/>
        <w:adjustRightInd w:val="0"/>
        <w:rPr>
          <w:rFonts w:ascii="Arial Narrow" w:eastAsia="Times New Roman" w:hAnsi="Arial Narrow"/>
          <w:lang w:eastAsia="pl-PL"/>
        </w:rPr>
      </w:pPr>
      <w:r w:rsidRPr="00F16845">
        <w:rPr>
          <w:rFonts w:ascii="Arial Narrow" w:eastAsia="Times New Roman" w:hAnsi="Arial Narrow"/>
          <w:lang w:eastAsia="pl-PL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 Narrow" w:eastAsia="Times New Roman" w:hAnsi="Arial Narrow"/>
          <w:lang w:eastAsia="pl-PL"/>
        </w:rPr>
        <w:t xml:space="preserve">                                              </w:t>
      </w:r>
      <w:r w:rsidRPr="00F16845">
        <w:rPr>
          <w:rFonts w:ascii="Arial Narrow" w:eastAsia="Times New Roman" w:hAnsi="Arial Narrow"/>
          <w:lang w:eastAsia="pl-PL"/>
        </w:rPr>
        <w:t xml:space="preserve">  …………………………………………………………………</w:t>
      </w:r>
    </w:p>
    <w:p w:rsidR="00F47590" w:rsidRPr="00F47590" w:rsidRDefault="00F47590">
      <w:pPr>
        <w:rPr>
          <w:b/>
        </w:rPr>
      </w:pPr>
    </w:p>
    <w:sectPr w:rsidR="00F47590" w:rsidRPr="00F47590" w:rsidSect="000C68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8F"/>
    <w:rsid w:val="000C688F"/>
    <w:rsid w:val="002F63B2"/>
    <w:rsid w:val="004C7497"/>
    <w:rsid w:val="00846EA9"/>
    <w:rsid w:val="00944836"/>
    <w:rsid w:val="00F16845"/>
    <w:rsid w:val="00F32B9D"/>
    <w:rsid w:val="00F47590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88F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">
    <w:name w:val="Znak Znak Znak Znak Znak Znak"/>
    <w:basedOn w:val="Normalny"/>
    <w:uiPriority w:val="99"/>
    <w:rsid w:val="000C688F"/>
    <w:pPr>
      <w:widowControl/>
      <w:suppressAutoHyphens w:val="0"/>
      <w:autoSpaceDE/>
    </w:pPr>
    <w:rPr>
      <w:rFonts w:eastAsia="Times New Roman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88F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">
    <w:name w:val="Znak Znak Znak Znak Znak Znak"/>
    <w:basedOn w:val="Normalny"/>
    <w:uiPriority w:val="99"/>
    <w:rsid w:val="000C688F"/>
    <w:pPr>
      <w:widowControl/>
      <w:suppressAutoHyphens w:val="0"/>
      <w:autoSpaceDE/>
    </w:pPr>
    <w:rPr>
      <w:rFonts w:eastAsia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5</cp:revision>
  <dcterms:created xsi:type="dcterms:W3CDTF">2018-07-09T06:54:00Z</dcterms:created>
  <dcterms:modified xsi:type="dcterms:W3CDTF">2018-07-09T11:15:00Z</dcterms:modified>
</cp:coreProperties>
</file>