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82" w:rsidRDefault="008E1482" w:rsidP="008E1482">
      <w:pPr>
        <w:pStyle w:val="Textbodyuseruser"/>
        <w:jc w:val="center"/>
        <w:rPr>
          <w:sz w:val="12"/>
          <w:szCs w:val="12"/>
        </w:rPr>
      </w:pPr>
    </w:p>
    <w:tbl>
      <w:tblPr>
        <w:tblW w:w="14514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3147"/>
        <w:gridCol w:w="1145"/>
        <w:gridCol w:w="814"/>
        <w:gridCol w:w="1050"/>
        <w:gridCol w:w="1157"/>
        <w:gridCol w:w="979"/>
        <w:gridCol w:w="1376"/>
        <w:gridCol w:w="1450"/>
        <w:gridCol w:w="1740"/>
        <w:gridCol w:w="1230"/>
      </w:tblGrid>
      <w:tr w:rsidR="008E1482" w:rsidTr="00490E6B">
        <w:tc>
          <w:tcPr>
            <w:tcW w:w="132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B52E84">
            <w:pPr>
              <w:pStyle w:val="Textbodyuseruser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Pakiet </w:t>
            </w:r>
            <w:r w:rsidR="00C7699C">
              <w:rPr>
                <w:b/>
                <w:bCs/>
                <w:sz w:val="20"/>
                <w:szCs w:val="20"/>
              </w:rPr>
              <w:t>2.</w:t>
            </w:r>
            <w:r w:rsidR="008E1482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LA</w:t>
            </w:r>
            <w:r w:rsidR="008E148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E1482">
              <w:rPr>
                <w:b/>
                <w:bCs/>
                <w:sz w:val="20"/>
                <w:szCs w:val="20"/>
              </w:rPr>
              <w:t>Odczynniki oraz asortyment do immunohematologii i hematologii (24 miesiące)</w:t>
            </w:r>
          </w:p>
        </w:tc>
        <w:tc>
          <w:tcPr>
            <w:tcW w:w="1230" w:type="dxa"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jc w:val="center"/>
              <w:rPr>
                <w:b/>
                <w:bCs/>
                <w:sz w:val="16"/>
                <w:szCs w:val="16"/>
              </w:rPr>
            </w:pPr>
          </w:p>
          <w:p w:rsidR="008E1482" w:rsidRDefault="008E1482">
            <w:pPr>
              <w:pStyle w:val="TableContentsuseruser"/>
              <w:rPr>
                <w:b/>
                <w:bCs/>
              </w:rPr>
            </w:pPr>
          </w:p>
          <w:p w:rsidR="008E1482" w:rsidRDefault="008E1482">
            <w:pPr>
              <w:pStyle w:val="TableContentsuserus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ODCZYNNIKA /ASORTYMENTU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Wielkość opakowania*</w:t>
            </w:r>
          </w:p>
        </w:tc>
        <w:tc>
          <w:tcPr>
            <w:tcW w:w="186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Zamówienie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katalog./producent</w:t>
            </w:r>
          </w:p>
          <w:p w:rsidR="008E1482" w:rsidRDefault="008E1482">
            <w:pPr>
              <w:pStyle w:val="TableContentsuseruser"/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opakowań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Jednostkowa cena brutto opakowania</w:t>
            </w:r>
          </w:p>
          <w:p w:rsidR="008E1482" w:rsidRDefault="008E1482">
            <w:pPr>
              <w:pStyle w:val="TableContentsuserus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(zł)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 (zł)</w:t>
            </w: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Producent / kraj</w:t>
            </w:r>
          </w:p>
        </w:tc>
        <w:tc>
          <w:tcPr>
            <w:tcW w:w="1230" w:type="dxa"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Standarduser"/>
            </w:pP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Standarduser"/>
              <w:rPr>
                <w:b/>
                <w:bCs/>
              </w:rPr>
            </w:pP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Standarduser"/>
              <w:rPr>
                <w:b/>
                <w:bCs/>
              </w:rPr>
            </w:pP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 miary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Standarduser"/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Standarduser"/>
              <w:rPr>
                <w:b/>
                <w:bCs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Standarduser"/>
              <w:rPr>
                <w:b/>
                <w:bCs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Standarduser"/>
              <w:rPr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Standarduser"/>
              <w:rPr>
                <w:b/>
                <w:bCs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user"/>
            </w:pPr>
          </w:p>
        </w:tc>
      </w:tr>
      <w:tr w:rsidR="008E1482" w:rsidTr="00490E6B">
        <w:trPr>
          <w:trHeight w:val="246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Standard"/>
              <w:suppressAutoHyphens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Zestaw próbek kontrolnych</w:t>
            </w:r>
          </w:p>
          <w:p w:rsidR="008E1482" w:rsidRDefault="008E1482">
            <w:pPr>
              <w:pStyle w:val="Standard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codziennej kontroli odczynników diagnostycznych  i krwinek wzorcowych (A1 i B) przy oznaczaniu grup układu AB0</w:t>
            </w:r>
          </w:p>
          <w:p w:rsidR="008E1482" w:rsidRDefault="008E1482">
            <w:pPr>
              <w:pStyle w:val="Standard"/>
              <w:suppressAutoHyphens/>
            </w:pPr>
          </w:p>
          <w:p w:rsidR="008E1482" w:rsidRDefault="008E1482">
            <w:pPr>
              <w:pStyle w:val="Standardus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Zestaw Próbek  Kontrolnych stanowią dwie probówki typu „próbka pacjenta” składające się z krwinek</w:t>
            </w:r>
          </w:p>
          <w:p w:rsidR="008E1482" w:rsidRDefault="008E1482">
            <w:pPr>
              <w:pStyle w:val="Standardus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 osocza grupy krwi A1 i grupy B, jednej z nich </w:t>
            </w:r>
            <w:proofErr w:type="spellStart"/>
            <w:r>
              <w:rPr>
                <w:i/>
                <w:sz w:val="20"/>
                <w:szCs w:val="20"/>
              </w:rPr>
              <w:t>RhD</w:t>
            </w:r>
            <w:proofErr w:type="spellEnd"/>
            <w:r>
              <w:rPr>
                <w:i/>
                <w:sz w:val="20"/>
                <w:szCs w:val="20"/>
              </w:rPr>
              <w:t xml:space="preserve">+, drugiej </w:t>
            </w:r>
            <w:proofErr w:type="spellStart"/>
            <w:r>
              <w:rPr>
                <w:i/>
                <w:sz w:val="20"/>
                <w:szCs w:val="20"/>
              </w:rPr>
              <w:t>RhD</w:t>
            </w:r>
            <w:proofErr w:type="spellEnd"/>
            <w:r>
              <w:rPr>
                <w:i/>
                <w:sz w:val="20"/>
                <w:szCs w:val="20"/>
              </w:rPr>
              <w:t>- lub próbek krwi grupy O i grupy AB,</w:t>
            </w:r>
          </w:p>
          <w:p w:rsidR="008E1482" w:rsidRDefault="008E1482">
            <w:pPr>
              <w:pStyle w:val="Standardus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 których jedna jest </w:t>
            </w:r>
            <w:proofErr w:type="spellStart"/>
            <w:r>
              <w:rPr>
                <w:i/>
                <w:sz w:val="20"/>
                <w:szCs w:val="20"/>
              </w:rPr>
              <w:t>RhD</w:t>
            </w:r>
            <w:proofErr w:type="spellEnd"/>
            <w:r>
              <w:rPr>
                <w:i/>
                <w:sz w:val="20"/>
                <w:szCs w:val="20"/>
              </w:rPr>
              <w:t xml:space="preserve">+, druga </w:t>
            </w:r>
            <w:proofErr w:type="spellStart"/>
            <w:r>
              <w:rPr>
                <w:i/>
                <w:sz w:val="20"/>
                <w:szCs w:val="20"/>
              </w:rPr>
              <w:t>RhD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E1482" w:rsidRDefault="008E1482">
            <w:pPr>
              <w:pStyle w:val="Standard"/>
              <w:suppressAutoHyphens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E1482" w:rsidRDefault="008E1482">
            <w:pPr>
              <w:pStyle w:val="Standard"/>
              <w:suppressAutoHyphens/>
            </w:pP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jc w:val="center"/>
              <w:rPr>
                <w:sz w:val="16"/>
              </w:rPr>
            </w:pPr>
            <w:r>
              <w:rPr>
                <w:sz w:val="16"/>
              </w:rPr>
              <w:t>Zestaw</w:t>
            </w:r>
          </w:p>
          <w:p w:rsidR="008E1482" w:rsidRDefault="008E1482">
            <w:pPr>
              <w:pStyle w:val="TableContentsuseruser"/>
            </w:pPr>
            <w:r>
              <w:t xml:space="preserve"> </w:t>
            </w:r>
            <w:r>
              <w:rPr>
                <w:sz w:val="16"/>
                <w:szCs w:val="16"/>
              </w:rPr>
              <w:t>2 probówki x 5 ml</w:t>
            </w:r>
          </w:p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Zest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Odczynnik monoklonalny anty-A klon I</w:t>
            </w:r>
          </w:p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  <w:p w:rsidR="008E1482" w:rsidRDefault="008E1482">
            <w:pPr>
              <w:pStyle w:val="Standarduser"/>
              <w:autoSpaceDE w:val="0"/>
            </w:pPr>
            <w:r>
              <w:rPr>
                <w:i/>
                <w:iCs/>
                <w:sz w:val="16"/>
                <w:szCs w:val="16"/>
              </w:rPr>
              <w:t xml:space="preserve">Odczynnik płynny, gotowy do użycia o niebieskim zabarwieniu. Wymagana aktywność i swoistość: -100% swoistości dla oznaczeń A1,A2,A1B, A2B, -wyraźne reakcje z antygenami o osłabionej ekspresji , brak reakcji fałszywych. Aglutynacja powinna pojawić się po 10 sekundach, a po 3minutach osiągnąć nasilenie od +3 do +4. Miano minimalne 256. Odczynnik do stosowania w teście </w:t>
            </w:r>
            <w:proofErr w:type="spellStart"/>
            <w:r>
              <w:rPr>
                <w:i/>
                <w:iCs/>
                <w:sz w:val="16"/>
                <w:szCs w:val="16"/>
              </w:rPr>
              <w:t>szkiełkowym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 </w:t>
            </w:r>
            <w:proofErr w:type="spellStart"/>
            <w:r>
              <w:rPr>
                <w:i/>
                <w:iCs/>
                <w:sz w:val="16"/>
                <w:szCs w:val="16"/>
              </w:rPr>
              <w:t>probowkowym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Możliwość stosowania odczynnika do badań na krwinkach </w:t>
            </w:r>
            <w:r>
              <w:rPr>
                <w:i/>
                <w:iCs/>
                <w:sz w:val="16"/>
                <w:szCs w:val="16"/>
              </w:rPr>
              <w:lastRenderedPageBreak/>
              <w:t xml:space="preserve">zawieszonych w PBS oraz do stosowania bez konieczności zawieszania i płukania krwinek badanych bezpośrednio z </w:t>
            </w:r>
            <w:proofErr w:type="spellStart"/>
            <w:r>
              <w:rPr>
                <w:i/>
                <w:iCs/>
                <w:sz w:val="16"/>
                <w:szCs w:val="16"/>
              </w:rPr>
              <w:t>probki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macierzystej </w:t>
            </w:r>
            <w:r>
              <w:rPr>
                <w:b/>
                <w:bCs/>
                <w:i/>
                <w:iCs/>
                <w:sz w:val="16"/>
                <w:szCs w:val="16"/>
              </w:rPr>
              <w:t>także przy anemiach.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but x 10ml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Odczynnik monoklonalny anty-A klon II</w:t>
            </w:r>
          </w:p>
          <w:p w:rsidR="008E1482" w:rsidRDefault="008E1482">
            <w:pPr>
              <w:pStyle w:val="TableContentsuseruser"/>
              <w:rPr>
                <w:sz w:val="20"/>
                <w:szCs w:val="20"/>
              </w:rPr>
            </w:pPr>
          </w:p>
          <w:p w:rsidR="008E1482" w:rsidRDefault="008E1482">
            <w:pPr>
              <w:pStyle w:val="TableContentsuseruser"/>
            </w:pPr>
            <w:r>
              <w:rPr>
                <w:i/>
                <w:iCs/>
                <w:sz w:val="16"/>
                <w:szCs w:val="16"/>
              </w:rPr>
              <w:t xml:space="preserve">Odczynnik płynny, gotowy do użycia o niebieskim zabarwieniu. Wymagana aktywność i swoistość: -100% swoistości dla oznaczeń A1,A2,A1B, A2B, -wyraźne reakcje z antygenami o osłabionej ekspresji , brak reakcji fałszywych. Aglutynacja powinna pojawić się po 10 sekundach, a po 3minutach osiągnąć nasilenie od +3 do +4. Miano minimalne 256. Odczynnik do stosowania w teście </w:t>
            </w:r>
            <w:proofErr w:type="spellStart"/>
            <w:r>
              <w:rPr>
                <w:i/>
                <w:iCs/>
                <w:sz w:val="16"/>
                <w:szCs w:val="16"/>
              </w:rPr>
              <w:t>szkiełkowym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 </w:t>
            </w:r>
            <w:proofErr w:type="spellStart"/>
            <w:r>
              <w:rPr>
                <w:i/>
                <w:iCs/>
                <w:sz w:val="16"/>
                <w:szCs w:val="16"/>
              </w:rPr>
              <w:t>probowkowym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Możliwość stosowania odczynnika do badań na krwinkach zawieszonych w PBS oraz do stosowania bez konieczności zawieszania i płukania krwinek badanych bezpośrednio z </w:t>
            </w:r>
            <w:proofErr w:type="spellStart"/>
            <w:r>
              <w:rPr>
                <w:i/>
                <w:iCs/>
                <w:sz w:val="16"/>
                <w:szCs w:val="16"/>
              </w:rPr>
              <w:t>probki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macierzystej </w:t>
            </w:r>
            <w:r>
              <w:rPr>
                <w:b/>
                <w:bCs/>
                <w:i/>
                <w:iCs/>
                <w:sz w:val="16"/>
                <w:szCs w:val="16"/>
              </w:rPr>
              <w:t>także przy anemiach.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but x 10ml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Odczynnik monoklonalny anty-B klon I</w:t>
            </w:r>
          </w:p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  <w:p w:rsidR="008E1482" w:rsidRDefault="008E1482">
            <w:pPr>
              <w:pStyle w:val="TableContentsuser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Odczynnik płynny, gotowy do użycia o </w:t>
            </w:r>
            <w:proofErr w:type="spellStart"/>
            <w:r>
              <w:rPr>
                <w:i/>
                <w:iCs/>
                <w:sz w:val="16"/>
                <w:szCs w:val="16"/>
              </w:rPr>
              <w:t>żołtym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zabarwieniu.</w:t>
            </w:r>
          </w:p>
          <w:p w:rsidR="008E1482" w:rsidRDefault="008E1482">
            <w:pPr>
              <w:pStyle w:val="TableContentsuseruser"/>
              <w:rPr>
                <w:i/>
                <w:sz w:val="16"/>
              </w:rPr>
            </w:pPr>
            <w:r>
              <w:rPr>
                <w:i/>
                <w:sz w:val="16"/>
              </w:rPr>
              <w:t>Wymagana aktywność i swoistość: - 100%</w:t>
            </w:r>
          </w:p>
          <w:p w:rsidR="008E1482" w:rsidRDefault="008E1482">
            <w:pPr>
              <w:pStyle w:val="TableContentsuser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swoistości dla oznaczeń B i AB, - wyraźne reakcje z antygenami o osłabionej ekspresji , brak reakcji fałszywych. Aglutynacja powinna pojawić się po 10 sekundach, a po 3 minutach osiągnąć nasilenie od +3 do +4. Miano minimalne 256. Odczynnik do stosowania w teście </w:t>
            </w:r>
            <w:proofErr w:type="spellStart"/>
            <w:r>
              <w:rPr>
                <w:i/>
                <w:iCs/>
                <w:sz w:val="16"/>
                <w:szCs w:val="16"/>
              </w:rPr>
              <w:t>szkiełkowym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 </w:t>
            </w:r>
            <w:proofErr w:type="spellStart"/>
            <w:r>
              <w:rPr>
                <w:i/>
                <w:iCs/>
                <w:sz w:val="16"/>
                <w:szCs w:val="16"/>
              </w:rPr>
              <w:t>probowkowym</w:t>
            </w:r>
            <w:proofErr w:type="spellEnd"/>
            <w:r>
              <w:rPr>
                <w:i/>
                <w:iCs/>
                <w:sz w:val="16"/>
                <w:szCs w:val="16"/>
              </w:rPr>
              <w:t>.</w:t>
            </w:r>
          </w:p>
          <w:p w:rsidR="008E1482" w:rsidRDefault="008E1482">
            <w:pPr>
              <w:pStyle w:val="TableContentsuseruser"/>
              <w:rPr>
                <w:i/>
                <w:sz w:val="16"/>
              </w:rPr>
            </w:pPr>
            <w:r>
              <w:rPr>
                <w:i/>
                <w:sz w:val="16"/>
              </w:rPr>
              <w:t>Możliwość stosowania odczynnika do badań na</w:t>
            </w:r>
          </w:p>
          <w:p w:rsidR="008E1482" w:rsidRDefault="008E1482">
            <w:pPr>
              <w:pStyle w:val="TableContentsuseruser"/>
              <w:rPr>
                <w:i/>
                <w:sz w:val="16"/>
              </w:rPr>
            </w:pPr>
            <w:r>
              <w:rPr>
                <w:i/>
                <w:sz w:val="16"/>
              </w:rPr>
              <w:t>krwinkach zawieszonych w PBS oraz do</w:t>
            </w:r>
          </w:p>
          <w:p w:rsidR="008E1482" w:rsidRDefault="008E1482">
            <w:pPr>
              <w:pStyle w:val="TableContentsuseruser"/>
              <w:rPr>
                <w:i/>
                <w:sz w:val="16"/>
              </w:rPr>
            </w:pPr>
            <w:r>
              <w:rPr>
                <w:i/>
                <w:sz w:val="16"/>
              </w:rPr>
              <w:t>stosowania bez konieczności zawieszania i</w:t>
            </w:r>
          </w:p>
          <w:p w:rsidR="008E1482" w:rsidRDefault="008E1482">
            <w:pPr>
              <w:pStyle w:val="TableContentsuseruser"/>
            </w:pPr>
            <w:r>
              <w:rPr>
                <w:i/>
                <w:iCs/>
                <w:sz w:val="16"/>
                <w:szCs w:val="16"/>
              </w:rPr>
              <w:t xml:space="preserve">płukania krwinek badanych bezpośrednio z próbki macierzystej </w:t>
            </w:r>
            <w:r>
              <w:rPr>
                <w:b/>
                <w:bCs/>
                <w:i/>
                <w:iCs/>
                <w:sz w:val="16"/>
                <w:szCs w:val="16"/>
              </w:rPr>
              <w:t>także przy anemiach.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but x 10 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Odczynnik monoklonalny anty-B klon II</w:t>
            </w:r>
          </w:p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  <w:p w:rsidR="008E1482" w:rsidRDefault="008E1482">
            <w:pPr>
              <w:pStyle w:val="TableContentsuser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Odczynnik płynny, gotowy do użycia o </w:t>
            </w:r>
            <w:proofErr w:type="spellStart"/>
            <w:r>
              <w:rPr>
                <w:i/>
                <w:iCs/>
                <w:sz w:val="16"/>
                <w:szCs w:val="16"/>
              </w:rPr>
              <w:t>żołtym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lastRenderedPageBreak/>
              <w:t>zabarwieniu.</w:t>
            </w:r>
          </w:p>
          <w:p w:rsidR="008E1482" w:rsidRDefault="008E1482">
            <w:pPr>
              <w:pStyle w:val="TableContentsuseruser"/>
              <w:rPr>
                <w:i/>
                <w:sz w:val="16"/>
              </w:rPr>
            </w:pPr>
            <w:r>
              <w:rPr>
                <w:i/>
                <w:sz w:val="16"/>
              </w:rPr>
              <w:t>Wymagana aktywność i swoistość: - 100%</w:t>
            </w:r>
          </w:p>
          <w:p w:rsidR="008E1482" w:rsidRDefault="008E1482">
            <w:pPr>
              <w:pStyle w:val="TableContentsuser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swoistości dla oznaczeń B i AB, - wyraźne reakcje z antygenami o osłabionej ekspresji , brak reakcji fałszywych. Aglutynacja powinna pojawić się po 10 sekundach, a po 3 minutach osiągnąć nasilenie od +3 do +4. Miano minimalne 256. Odczynnik do stosowania w teście </w:t>
            </w:r>
            <w:proofErr w:type="spellStart"/>
            <w:r>
              <w:rPr>
                <w:i/>
                <w:iCs/>
                <w:sz w:val="16"/>
                <w:szCs w:val="16"/>
              </w:rPr>
              <w:t>szkiełkowym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 </w:t>
            </w:r>
            <w:proofErr w:type="spellStart"/>
            <w:r>
              <w:rPr>
                <w:i/>
                <w:iCs/>
                <w:sz w:val="16"/>
                <w:szCs w:val="16"/>
              </w:rPr>
              <w:t>probowkowym</w:t>
            </w:r>
            <w:proofErr w:type="spellEnd"/>
            <w:r>
              <w:rPr>
                <w:i/>
                <w:iCs/>
                <w:sz w:val="16"/>
                <w:szCs w:val="16"/>
              </w:rPr>
              <w:t>.</w:t>
            </w:r>
          </w:p>
          <w:p w:rsidR="008E1482" w:rsidRDefault="008E1482">
            <w:pPr>
              <w:pStyle w:val="TableContentsuseruser"/>
              <w:rPr>
                <w:i/>
                <w:sz w:val="16"/>
              </w:rPr>
            </w:pPr>
            <w:r>
              <w:rPr>
                <w:i/>
                <w:sz w:val="16"/>
              </w:rPr>
              <w:t>Możliwość stosowania odczynnika do badań na</w:t>
            </w:r>
          </w:p>
          <w:p w:rsidR="008E1482" w:rsidRDefault="008E1482">
            <w:pPr>
              <w:pStyle w:val="TableContentsuseruser"/>
              <w:rPr>
                <w:i/>
                <w:sz w:val="16"/>
              </w:rPr>
            </w:pPr>
            <w:r>
              <w:rPr>
                <w:i/>
                <w:sz w:val="16"/>
              </w:rPr>
              <w:t>krwinkach zawieszonych w PBS oraz do</w:t>
            </w:r>
          </w:p>
          <w:p w:rsidR="008E1482" w:rsidRDefault="008E1482">
            <w:pPr>
              <w:pStyle w:val="TableContentsuseruser"/>
              <w:rPr>
                <w:i/>
                <w:sz w:val="16"/>
              </w:rPr>
            </w:pPr>
            <w:r>
              <w:rPr>
                <w:i/>
                <w:sz w:val="16"/>
              </w:rPr>
              <w:t>stosowania bez konieczności zawieszania i</w:t>
            </w:r>
          </w:p>
          <w:p w:rsidR="008E1482" w:rsidRDefault="008E1482">
            <w:pPr>
              <w:pStyle w:val="TableContentsuseruser"/>
            </w:pPr>
            <w:r>
              <w:rPr>
                <w:i/>
                <w:iCs/>
                <w:sz w:val="16"/>
                <w:szCs w:val="16"/>
              </w:rPr>
              <w:t xml:space="preserve">płukania krwinek badanych bezpośrednio z próbki macierzystej </w:t>
            </w:r>
            <w:r>
              <w:rPr>
                <w:b/>
                <w:bCs/>
                <w:i/>
                <w:iCs/>
                <w:sz w:val="16"/>
                <w:szCs w:val="16"/>
              </w:rPr>
              <w:t>także przy anemiach.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but x 10 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Odczynnik monoklonalny anty-D </w:t>
            </w:r>
            <w:proofErr w:type="spellStart"/>
            <w:r>
              <w:rPr>
                <w:b/>
                <w:bCs/>
                <w:sz w:val="20"/>
                <w:szCs w:val="20"/>
              </w:rPr>
              <w:t>IgM+IgG</w:t>
            </w:r>
            <w:proofErr w:type="spellEnd"/>
          </w:p>
          <w:p w:rsidR="008E1482" w:rsidRDefault="008E1482">
            <w:pPr>
              <w:pStyle w:val="TableContentsuseruser"/>
              <w:rPr>
                <w:i/>
                <w:iCs/>
                <w:sz w:val="16"/>
                <w:szCs w:val="16"/>
              </w:rPr>
            </w:pPr>
          </w:p>
          <w:p w:rsidR="008E1482" w:rsidRDefault="008E1482">
            <w:pPr>
              <w:pStyle w:val="Standarduser"/>
              <w:autoSpaceDE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odczynnik płynny, gotowy do użycia, dający</w:t>
            </w:r>
          </w:p>
          <w:p w:rsidR="008E1482" w:rsidRDefault="008E1482">
            <w:pPr>
              <w:pStyle w:val="Standard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szybkie 100% swoiste reakcje. Powinien</w:t>
            </w:r>
          </w:p>
          <w:p w:rsidR="008E1482" w:rsidRDefault="008E1482">
            <w:pPr>
              <w:pStyle w:val="Standard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aglutynować krwinki 0Rh D dodatnie na 3+ do 4+,wykrywać krwinki z antygenem D słabe oraz z antygenem D kategorii DVI, nie wykazywać</w:t>
            </w:r>
          </w:p>
          <w:p w:rsidR="008E1482" w:rsidRDefault="008E1482">
            <w:pPr>
              <w:pStyle w:val="Standarduser"/>
              <w:rPr>
                <w:i/>
                <w:sz w:val="16"/>
              </w:rPr>
            </w:pPr>
            <w:r>
              <w:rPr>
                <w:i/>
                <w:sz w:val="16"/>
              </w:rPr>
              <w:t>reakcji z krwinkami Rh D ujemnymi. Do</w:t>
            </w:r>
          </w:p>
          <w:p w:rsidR="008E1482" w:rsidRDefault="008E1482">
            <w:pPr>
              <w:pStyle w:val="Standarduser"/>
              <w:autoSpaceDE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stosowania w teście </w:t>
            </w:r>
            <w:proofErr w:type="spellStart"/>
            <w:r>
              <w:rPr>
                <w:i/>
                <w:iCs/>
                <w:sz w:val="16"/>
                <w:szCs w:val="16"/>
              </w:rPr>
              <w:t>szkiełkowym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 </w:t>
            </w:r>
            <w:proofErr w:type="spellStart"/>
            <w:r>
              <w:rPr>
                <w:i/>
                <w:iCs/>
                <w:sz w:val="16"/>
                <w:szCs w:val="16"/>
              </w:rPr>
              <w:t>probowkowym</w:t>
            </w:r>
            <w:proofErr w:type="spellEnd"/>
            <w:r>
              <w:rPr>
                <w:i/>
                <w:iCs/>
                <w:sz w:val="16"/>
                <w:szCs w:val="16"/>
              </w:rPr>
              <w:t>. Możliwość stosowania odczynnika do badań na krwinkach zawieszonych w PBS oraz dostosowania bez konieczności zawieszania i</w:t>
            </w:r>
          </w:p>
          <w:p w:rsidR="008E1482" w:rsidRDefault="008E1482">
            <w:pPr>
              <w:pStyle w:val="Standarduser"/>
            </w:pPr>
            <w:r>
              <w:rPr>
                <w:i/>
                <w:iCs/>
                <w:sz w:val="16"/>
                <w:szCs w:val="16"/>
              </w:rPr>
              <w:t xml:space="preserve">płukania krwinek badanych bezpośrednio z próbki macierzystej, </w:t>
            </w:r>
            <w:r>
              <w:rPr>
                <w:b/>
                <w:bCs/>
                <w:i/>
                <w:iCs/>
                <w:sz w:val="16"/>
                <w:szCs w:val="16"/>
              </w:rPr>
              <w:t>także przy anemiach</w:t>
            </w:r>
            <w:r>
              <w:rPr>
                <w:i/>
                <w:iCs/>
                <w:sz w:val="16"/>
                <w:szCs w:val="16"/>
              </w:rPr>
              <w:t>. Aglutynacja powinna pojawić się po 10 sekundach, a po 3minutach osiągnąć nasilenie od +3 do +4.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but x 10 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Odczynnik monoklonalny anty-D RUM </w:t>
            </w:r>
            <w:proofErr w:type="spellStart"/>
            <w:r>
              <w:rPr>
                <w:b/>
                <w:bCs/>
                <w:sz w:val="20"/>
                <w:szCs w:val="20"/>
              </w:rPr>
              <w:t>IgM</w:t>
            </w:r>
            <w:proofErr w:type="spellEnd"/>
          </w:p>
          <w:p w:rsidR="008E1482" w:rsidRDefault="008E1482">
            <w:pPr>
              <w:pStyle w:val="TableContentsuseruser"/>
              <w:rPr>
                <w:sz w:val="20"/>
                <w:szCs w:val="20"/>
              </w:rPr>
            </w:pPr>
          </w:p>
          <w:p w:rsidR="008E1482" w:rsidRDefault="008E1482">
            <w:pPr>
              <w:pStyle w:val="Standarduser"/>
              <w:autoSpaceDE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Odczynnik płynny, gotowy do użycia, dający</w:t>
            </w:r>
          </w:p>
          <w:p w:rsidR="008E1482" w:rsidRDefault="008E1482">
            <w:pPr>
              <w:pStyle w:val="Standard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szybkie 100% swoiste reakcje. Powinien</w:t>
            </w:r>
          </w:p>
          <w:p w:rsidR="008E1482" w:rsidRDefault="008E1482">
            <w:pPr>
              <w:pStyle w:val="Standard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aglutynować krwinki 0Rh D dodatnie na 3+ do 4+,wykrywać krwinki z antygenem D słabe, nie</w:t>
            </w:r>
          </w:p>
          <w:p w:rsidR="008E1482" w:rsidRDefault="008E1482">
            <w:pPr>
              <w:pStyle w:val="Standarduser"/>
              <w:rPr>
                <w:i/>
                <w:sz w:val="16"/>
              </w:rPr>
            </w:pPr>
            <w:r>
              <w:rPr>
                <w:i/>
                <w:sz w:val="16"/>
              </w:rPr>
              <w:t>wykazywać reakcji z krwinkami Rh D ujemnymi,</w:t>
            </w:r>
          </w:p>
          <w:p w:rsidR="008E1482" w:rsidRDefault="008E1482">
            <w:pPr>
              <w:pStyle w:val="Standarduser"/>
              <w:rPr>
                <w:i/>
                <w:sz w:val="16"/>
              </w:rPr>
            </w:pPr>
            <w:r>
              <w:rPr>
                <w:i/>
                <w:sz w:val="16"/>
              </w:rPr>
              <w:t>nie powinien rozpoznawać antygenu D kategorii</w:t>
            </w:r>
          </w:p>
          <w:p w:rsidR="008E1482" w:rsidRDefault="008E1482">
            <w:pPr>
              <w:pStyle w:val="Standarduser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 xml:space="preserve">DVI. Do stosowania w teście </w:t>
            </w:r>
            <w:proofErr w:type="spellStart"/>
            <w:r>
              <w:rPr>
                <w:i/>
                <w:sz w:val="16"/>
              </w:rPr>
              <w:t>szkiełkowym</w:t>
            </w:r>
            <w:proofErr w:type="spellEnd"/>
            <w:r>
              <w:rPr>
                <w:i/>
                <w:sz w:val="16"/>
              </w:rPr>
              <w:t xml:space="preserve"> i</w:t>
            </w:r>
          </w:p>
          <w:p w:rsidR="008E1482" w:rsidRDefault="008E1482">
            <w:pPr>
              <w:pStyle w:val="Standarduser"/>
              <w:autoSpaceDE w:val="0"/>
            </w:pPr>
            <w:proofErr w:type="spellStart"/>
            <w:r>
              <w:rPr>
                <w:i/>
                <w:iCs/>
                <w:sz w:val="16"/>
                <w:szCs w:val="16"/>
              </w:rPr>
              <w:t>probowkowym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Możliwość stosowania odczynnika do badań na krwinkach zawieszonych w PBS oraz do stosowania bez konieczności zawieszania i płukania krwinek badanych bezpośrednio z próbki macierzystej, </w:t>
            </w:r>
            <w:r>
              <w:rPr>
                <w:b/>
                <w:bCs/>
                <w:i/>
                <w:iCs/>
                <w:sz w:val="16"/>
                <w:szCs w:val="16"/>
              </w:rPr>
              <w:t>także przy anemiach</w:t>
            </w:r>
            <w:r>
              <w:rPr>
                <w:i/>
                <w:iCs/>
                <w:sz w:val="16"/>
                <w:szCs w:val="16"/>
              </w:rPr>
              <w:t>. Aglutynacja powinna pojawić się po 10 sekundach, a po 3minutach osiągnąć nasilenie od +3 do +4.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but x 10 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amp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Standard anty-D do mikrometody</w:t>
            </w:r>
          </w:p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  <w:p w:rsidR="008E1482" w:rsidRDefault="008E1482">
            <w:pPr>
              <w:pStyle w:val="Standarduser"/>
              <w:autoSpaceDE w:val="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Odczynnik płynny, gotowy do</w:t>
            </w:r>
          </w:p>
          <w:p w:rsidR="008E1482" w:rsidRDefault="008E1482">
            <w:pPr>
              <w:pStyle w:val="Standard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użycia, przeznaczony do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prawidłowej interpretacji wyników badań, wyeliminowania błędów technicznych przy wykonywaniu testu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antyglobulinowego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(PTA) oraz testu enzymatycznego (LEN) oraz ujednolicenia warunków wirowania</w:t>
            </w:r>
            <w:r>
              <w:rPr>
                <w:i/>
                <w:iCs/>
                <w:sz w:val="16"/>
                <w:szCs w:val="16"/>
              </w:rPr>
              <w:t>. </w:t>
            </w:r>
          </w:p>
          <w:p w:rsidR="008E1482" w:rsidRDefault="008E1482">
            <w:pPr>
              <w:pStyle w:val="Standard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Odczynnik powinien zawierać</w:t>
            </w:r>
          </w:p>
          <w:p w:rsidR="008E1482" w:rsidRDefault="008E1482">
            <w:pPr>
              <w:pStyle w:val="Standardus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wystandaryzowaną ilość przeciwciał anty D w 1ml,zgodnie z zaleceniami Instytutu Hematologii </w:t>
            </w:r>
            <w:proofErr w:type="spellStart"/>
            <w:r>
              <w:rPr>
                <w:i/>
                <w:sz w:val="16"/>
              </w:rPr>
              <w:t>iTransfuzjologii</w:t>
            </w:r>
            <w:proofErr w:type="spellEnd"/>
            <w:r>
              <w:rPr>
                <w:i/>
                <w:sz w:val="16"/>
              </w:rPr>
              <w:t>.</w:t>
            </w:r>
          </w:p>
          <w:p w:rsidR="008E1482" w:rsidRDefault="008E1482">
            <w:pPr>
              <w:pStyle w:val="Standarduser"/>
              <w:autoSpaceDE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>
              <w:rPr>
                <w:sz w:val="16"/>
                <w:szCs w:val="16"/>
              </w:rPr>
              <w:t>amp</w:t>
            </w:r>
            <w:proofErr w:type="spellEnd"/>
            <w:r>
              <w:rPr>
                <w:sz w:val="16"/>
                <w:szCs w:val="16"/>
              </w:rPr>
              <w:t xml:space="preserve"> x 2 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Roztwór soli buforowanej gotowy do użycia,</w:t>
            </w:r>
          </w:p>
          <w:p w:rsidR="008E1482" w:rsidRDefault="008E1482">
            <w:pPr>
              <w:pStyle w:val="TableContentsuserus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pH</w:t>
            </w:r>
            <w:proofErr w:type="spellEnd"/>
            <w:r>
              <w:rPr>
                <w:b/>
                <w:sz w:val="20"/>
              </w:rPr>
              <w:t xml:space="preserve"> 6.9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Roztwór soli buforowanej gotowy do użycia,</w:t>
            </w:r>
          </w:p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6.9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 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Jednorazowe płyty do oznaczania grup krwi na 35 testów (5x7 celek), białe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szt.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Probówki z PS o pojemności 4ml, średnica 12 mm, długość 75 mm, </w:t>
            </w:r>
            <w:proofErr w:type="spellStart"/>
            <w:r>
              <w:rPr>
                <w:b/>
                <w:bCs/>
                <w:sz w:val="20"/>
                <w:szCs w:val="20"/>
              </w:rPr>
              <w:t>okrągłodenne</w:t>
            </w:r>
            <w:proofErr w:type="spellEnd"/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Pojemnik z przykryciem do jednorazowych płyt  kompatybilny z płytami (p. 10)</w:t>
            </w:r>
          </w:p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  <w:p w:rsidR="008E1482" w:rsidRDefault="008E1482">
            <w:pPr>
              <w:pStyle w:val="TableContentsuser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Pojemnik i przykrycie wykonane  z giętego pleksiglasu.  Pojemnik  posiada adapter </w:t>
            </w:r>
            <w:r>
              <w:rPr>
                <w:i/>
                <w:iCs/>
                <w:sz w:val="16"/>
                <w:szCs w:val="16"/>
              </w:rPr>
              <w:lastRenderedPageBreak/>
              <w:t>umożliwiający wykonanie oznaczeń na wszystkich formatach płyt (25-60 celek. W dnie pojemnika znajduje się  otwór umożliwiający bezpieczne usunięcie płyty po zakończonym oznaczeniu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szt.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Statyw na 14 fiolek serologicznych, przezroczysty</w:t>
            </w:r>
          </w:p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  <w:p w:rsidR="008E1482" w:rsidRDefault="008E1482">
            <w:pPr>
              <w:pStyle w:val="TableContentsuser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Średnica otworów w statywie gwarantuje stabilne przechowywanie fiolek z odczynnikami, z p. 1-12</w:t>
            </w:r>
          </w:p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  <w:p w:rsidR="008E1482" w:rsidRDefault="008E1482">
            <w:pPr>
              <w:pStyle w:val="TableContentsuseruser"/>
            </w:pP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1`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Rapid</w:t>
            </w:r>
            <w:proofErr w:type="spellEnd"/>
            <w:r>
              <w:rPr>
                <w:sz w:val="20"/>
                <w:szCs w:val="20"/>
              </w:rPr>
              <w:t xml:space="preserve"> Hem</w:t>
            </w:r>
          </w:p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zestaw do szybkiego barwienia rozmazów krwi</w:t>
            </w: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Barwnik do </w:t>
            </w:r>
            <w:proofErr w:type="spellStart"/>
            <w:r>
              <w:rPr>
                <w:b/>
                <w:bCs/>
                <w:sz w:val="20"/>
                <w:szCs w:val="20"/>
              </w:rPr>
              <w:t>retikulocytów</w:t>
            </w:r>
            <w:proofErr w:type="spellEnd"/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Syntetyczny olejek </w:t>
            </w:r>
            <w:proofErr w:type="spellStart"/>
            <w:r>
              <w:rPr>
                <w:b/>
                <w:bCs/>
                <w:sz w:val="20"/>
                <w:szCs w:val="20"/>
              </w:rPr>
              <w:t>imersyjny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mikroskopii</w:t>
            </w:r>
          </w:p>
          <w:p w:rsidR="008E1482" w:rsidRDefault="008E1482">
            <w:pPr>
              <w:pStyle w:val="TableContentsuseruser"/>
            </w:pPr>
          </w:p>
          <w:p w:rsidR="008E1482" w:rsidRDefault="008E1482">
            <w:pPr>
              <w:pStyle w:val="TableContentsuserus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Olejek w butelce  z zakraplaczem</w:t>
            </w:r>
          </w:p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ml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Chlorek wapnia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ml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us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sz w:val="16"/>
                <w:szCs w:val="16"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Standard"/>
              <w:suppressAutoHyphens/>
              <w:autoSpaceDE/>
            </w:pPr>
          </w:p>
        </w:tc>
      </w:tr>
      <w:tr w:rsidR="008E1482" w:rsidTr="00490E6B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</w:rPr>
            </w:pPr>
          </w:p>
        </w:tc>
        <w:tc>
          <w:tcPr>
            <w:tcW w:w="96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1482" w:rsidRDefault="008E1482">
            <w:pPr>
              <w:pStyle w:val="TableContentsuser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531757">
            <w:pPr>
              <w:pStyle w:val="TableContentsuserus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82" w:rsidRDefault="008E1482">
            <w:pPr>
              <w:pStyle w:val="TableContentsuseruser"/>
              <w:rPr>
                <w:b/>
                <w:bCs/>
              </w:rPr>
            </w:pPr>
          </w:p>
        </w:tc>
        <w:tc>
          <w:tcPr>
            <w:tcW w:w="1230" w:type="dxa"/>
          </w:tcPr>
          <w:p w:rsidR="008E1482" w:rsidRDefault="008E1482">
            <w:pPr>
              <w:pStyle w:val="TableContentsuseruser"/>
              <w:rPr>
                <w:b/>
                <w:bCs/>
              </w:rPr>
            </w:pPr>
          </w:p>
        </w:tc>
      </w:tr>
    </w:tbl>
    <w:p w:rsidR="008E1482" w:rsidRDefault="008E1482" w:rsidP="008E1482">
      <w:pPr>
        <w:pStyle w:val="Standarduseruser"/>
        <w:rPr>
          <w:b/>
          <w:bCs/>
          <w:sz w:val="12"/>
          <w:szCs w:val="12"/>
        </w:rPr>
      </w:pPr>
    </w:p>
    <w:p w:rsidR="008E1482" w:rsidRDefault="008E1482" w:rsidP="008E1482">
      <w:pPr>
        <w:pStyle w:val="Standarduserus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*przenieść do formularza ofertowego</w:t>
      </w:r>
    </w:p>
    <w:p w:rsidR="008E1482" w:rsidRDefault="008E1482" w:rsidP="008E1482">
      <w:pPr>
        <w:pStyle w:val="Standarduseruser"/>
      </w:pPr>
    </w:p>
    <w:p w:rsidR="008E1482" w:rsidRDefault="008E1482" w:rsidP="008E1482">
      <w:pPr>
        <w:pStyle w:val="Standarduserus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Warunki dodatkowe bezwzględnie wymagane:</w:t>
      </w:r>
    </w:p>
    <w:p w:rsidR="008E1482" w:rsidRDefault="008E1482" w:rsidP="008E1482">
      <w:pPr>
        <w:pStyle w:val="Standarduseruser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Maksymalne wielkości opakowań jednostkowych określone są w rubryce „cecha dodatkowa towaru”.</w:t>
      </w:r>
    </w:p>
    <w:p w:rsidR="008E1482" w:rsidRDefault="008E1482" w:rsidP="008E1482">
      <w:pPr>
        <w:pStyle w:val="Standarduseruser"/>
        <w:rPr>
          <w:sz w:val="20"/>
          <w:szCs w:val="20"/>
        </w:rPr>
      </w:pPr>
      <w:r>
        <w:rPr>
          <w:sz w:val="20"/>
          <w:szCs w:val="20"/>
        </w:rPr>
        <w:t>Odczynniki posiadają certyfikat  CE poświadczone numerem jednostki notyfikowanej dla poz. 1-8, pozostałe certyfikat CE</w:t>
      </w:r>
    </w:p>
    <w:p w:rsidR="008E1482" w:rsidRDefault="008E1482" w:rsidP="008E1482">
      <w:pPr>
        <w:pStyle w:val="Standarduseruser"/>
        <w:rPr>
          <w:sz w:val="20"/>
          <w:szCs w:val="20"/>
        </w:rPr>
      </w:pPr>
      <w:r>
        <w:rPr>
          <w:sz w:val="20"/>
          <w:szCs w:val="20"/>
        </w:rPr>
        <w:t>Termin ważności odczynników min 3 miesiące od  daty dostarczenia, dla poz. 1: 5 tygodni</w:t>
      </w:r>
    </w:p>
    <w:p w:rsidR="008E1482" w:rsidRDefault="008E1482" w:rsidP="008E1482">
      <w:pPr>
        <w:pStyle w:val="Standarduseruser"/>
        <w:rPr>
          <w:sz w:val="20"/>
          <w:szCs w:val="20"/>
        </w:rPr>
      </w:pPr>
      <w:r>
        <w:rPr>
          <w:sz w:val="20"/>
          <w:szCs w:val="20"/>
        </w:rPr>
        <w:t>Do każdej serii odczynnika powinno zostać dołączone świadectwo kontroli jakości w języku polskim</w:t>
      </w:r>
    </w:p>
    <w:p w:rsidR="008E1482" w:rsidRDefault="008E1482" w:rsidP="008E1482">
      <w:pPr>
        <w:pStyle w:val="Standarduseruser"/>
        <w:rPr>
          <w:sz w:val="20"/>
          <w:szCs w:val="20"/>
        </w:rPr>
      </w:pPr>
      <w:r>
        <w:rPr>
          <w:sz w:val="20"/>
          <w:szCs w:val="20"/>
        </w:rPr>
        <w:t>Załączono ulotki w języku polskim, opisujące szczegółowo właściwości oferowanych zestawów odczynnikowych oraz kopii</w:t>
      </w:r>
    </w:p>
    <w:p w:rsidR="008E1482" w:rsidRDefault="008E1482" w:rsidP="008E1482">
      <w:pPr>
        <w:pStyle w:val="Standarduseruser"/>
        <w:rPr>
          <w:sz w:val="20"/>
          <w:szCs w:val="20"/>
        </w:rPr>
      </w:pPr>
      <w:r>
        <w:rPr>
          <w:sz w:val="20"/>
          <w:szCs w:val="20"/>
        </w:rPr>
        <w:t>Załączono aplikacje metod manualnych w języku polskim</w:t>
      </w:r>
    </w:p>
    <w:p w:rsidR="008E1482" w:rsidRDefault="008E1482" w:rsidP="008E1482">
      <w:pPr>
        <w:pStyle w:val="Standarduseruser"/>
        <w:rPr>
          <w:sz w:val="20"/>
        </w:rPr>
      </w:pPr>
      <w:r>
        <w:rPr>
          <w:sz w:val="20"/>
        </w:rPr>
        <w:t>Dostarczyć karty charakterystyk substancji niebezpiecznych w wersji papierowej wraz z pierwsza dostawą odczynników.</w:t>
      </w:r>
    </w:p>
    <w:p w:rsidR="008E1482" w:rsidRDefault="008E1482" w:rsidP="008E1482">
      <w:pPr>
        <w:pStyle w:val="Standarduseruser"/>
        <w:numPr>
          <w:ilvl w:val="0"/>
          <w:numId w:val="3"/>
        </w:numPr>
      </w:pPr>
      <w:r>
        <w:rPr>
          <w:sz w:val="20"/>
          <w:szCs w:val="20"/>
        </w:rPr>
        <w:t>Pakiet jest niepodzielny i stanowi jedną całość.</w:t>
      </w:r>
    </w:p>
    <w:p w:rsidR="008E1482" w:rsidRDefault="008E1482" w:rsidP="008E1482">
      <w:pPr>
        <w:pStyle w:val="Standarduseruser"/>
        <w:numPr>
          <w:ilvl w:val="0"/>
          <w:numId w:val="3"/>
        </w:numPr>
      </w:pPr>
      <w:r>
        <w:rPr>
          <w:sz w:val="20"/>
          <w:szCs w:val="20"/>
        </w:rPr>
        <w:t>Zamawiający nie dopuszcza  oferowania odczynników  w opakowaniach zbiorczych np. 5X10 m</w:t>
      </w:r>
      <w:r w:rsidR="009476E9">
        <w:rPr>
          <w:sz w:val="20"/>
          <w:szCs w:val="20"/>
        </w:rPr>
        <w:t>l</w:t>
      </w:r>
      <w:r>
        <w:rPr>
          <w:sz w:val="20"/>
          <w:szCs w:val="20"/>
        </w:rPr>
        <w:t xml:space="preserve"> </w:t>
      </w:r>
    </w:p>
    <w:p w:rsidR="008E1482" w:rsidRDefault="008E1482" w:rsidP="008E1482">
      <w:pPr>
        <w:pStyle w:val="Standarduser"/>
        <w:jc w:val="right"/>
      </w:pPr>
    </w:p>
    <w:p w:rsidR="00531757" w:rsidRPr="00531757" w:rsidRDefault="00531757" w:rsidP="00531757">
      <w:pPr>
        <w:autoSpaceDN/>
        <w:ind w:left="466"/>
        <w:rPr>
          <w:b/>
          <w:color w:val="000000"/>
          <w:kern w:val="0"/>
          <w:szCs w:val="18"/>
          <w:lang w:eastAsia="en-US" w:bidi="en-US"/>
        </w:rPr>
      </w:pPr>
      <w:r w:rsidRPr="00531757">
        <w:rPr>
          <w:b/>
          <w:color w:val="000000"/>
          <w:kern w:val="0"/>
          <w:szCs w:val="18"/>
          <w:lang w:eastAsia="en-US" w:bidi="en-US"/>
        </w:rPr>
        <w:lastRenderedPageBreak/>
        <w:t>Termin dostawy w dniach ( 2-7 dni)  oferowany : ………………………..dni kalendarzowych</w:t>
      </w:r>
    </w:p>
    <w:p w:rsidR="00531757" w:rsidRPr="00531757" w:rsidRDefault="00531757" w:rsidP="00531757">
      <w:pPr>
        <w:autoSpaceDN/>
        <w:ind w:left="466"/>
        <w:rPr>
          <w:b/>
          <w:color w:val="000000"/>
          <w:kern w:val="0"/>
          <w:szCs w:val="18"/>
          <w:lang w:eastAsia="en-US" w:bidi="en-US"/>
        </w:rPr>
      </w:pPr>
    </w:p>
    <w:p w:rsidR="00531757" w:rsidRPr="00531757" w:rsidRDefault="00531757" w:rsidP="00531757">
      <w:pPr>
        <w:autoSpaceDN/>
        <w:ind w:left="466"/>
        <w:rPr>
          <w:b/>
          <w:color w:val="000000"/>
          <w:kern w:val="0"/>
          <w:szCs w:val="18"/>
          <w:lang w:eastAsia="en-US" w:bidi="en-US"/>
        </w:rPr>
      </w:pPr>
      <w:r w:rsidRPr="00531757">
        <w:rPr>
          <w:b/>
          <w:color w:val="000000"/>
          <w:kern w:val="0"/>
          <w:szCs w:val="18"/>
          <w:lang w:eastAsia="en-US" w:bidi="en-US"/>
        </w:rPr>
        <w:t xml:space="preserve">Realizacja reklamacji w dniach od uzyskania informacji do zakończenia wymianą lub dostawą uzupełniającą reklamowanego asortymentu  (3- 10 dni ): </w:t>
      </w:r>
    </w:p>
    <w:p w:rsidR="00531757" w:rsidRPr="00531757" w:rsidRDefault="00531757" w:rsidP="00531757">
      <w:pPr>
        <w:autoSpaceDN/>
        <w:ind w:left="466"/>
        <w:rPr>
          <w:b/>
          <w:color w:val="000000"/>
          <w:kern w:val="0"/>
          <w:szCs w:val="18"/>
          <w:lang w:eastAsia="en-US" w:bidi="en-US"/>
        </w:rPr>
      </w:pPr>
    </w:p>
    <w:p w:rsidR="00531757" w:rsidRDefault="00531757" w:rsidP="00531757">
      <w:pPr>
        <w:autoSpaceDN/>
        <w:ind w:left="466"/>
        <w:rPr>
          <w:b/>
          <w:color w:val="000000"/>
          <w:kern w:val="0"/>
          <w:szCs w:val="18"/>
          <w:lang w:eastAsia="en-US" w:bidi="en-US"/>
        </w:rPr>
      </w:pPr>
      <w:r w:rsidRPr="00531757">
        <w:rPr>
          <w:b/>
          <w:color w:val="000000"/>
          <w:kern w:val="0"/>
          <w:szCs w:val="18"/>
          <w:lang w:eastAsia="en-US" w:bidi="en-US"/>
        </w:rPr>
        <w:t>……………………… dni kalendarzowych</w:t>
      </w:r>
    </w:p>
    <w:p w:rsidR="00490E6B" w:rsidRDefault="00490E6B" w:rsidP="00531757">
      <w:pPr>
        <w:autoSpaceDN/>
        <w:ind w:left="466"/>
        <w:rPr>
          <w:b/>
          <w:color w:val="000000"/>
          <w:kern w:val="0"/>
          <w:szCs w:val="18"/>
          <w:lang w:eastAsia="en-US" w:bidi="en-US"/>
        </w:rPr>
      </w:pPr>
    </w:p>
    <w:p w:rsidR="00490E6B" w:rsidRPr="00490E6B" w:rsidRDefault="00490E6B" w:rsidP="00490E6B">
      <w:pPr>
        <w:autoSpaceDN/>
        <w:ind w:left="466"/>
        <w:rPr>
          <w:b/>
          <w:color w:val="000000"/>
          <w:kern w:val="0"/>
          <w:szCs w:val="18"/>
          <w:lang w:eastAsia="en-US" w:bidi="en-US"/>
        </w:rPr>
      </w:pPr>
      <w:r>
        <w:rPr>
          <w:b/>
          <w:color w:val="000000"/>
          <w:kern w:val="0"/>
          <w:szCs w:val="18"/>
          <w:lang w:eastAsia="en-US" w:bidi="en-US"/>
        </w:rPr>
        <w:t xml:space="preserve">Oświadczam, że dostawy odbywać się transportem </w:t>
      </w:r>
      <w:r w:rsidRPr="00490E6B">
        <w:rPr>
          <w:b/>
          <w:color w:val="000000"/>
          <w:kern w:val="0"/>
          <w:szCs w:val="18"/>
          <w:lang w:eastAsia="en-US" w:bidi="en-US"/>
        </w:rPr>
        <w:t xml:space="preserve"> z wydrukiem monitoringu temperatury</w:t>
      </w:r>
      <w:r>
        <w:rPr>
          <w:b/>
          <w:color w:val="000000"/>
          <w:kern w:val="0"/>
          <w:szCs w:val="18"/>
          <w:lang w:eastAsia="en-US" w:bidi="en-US"/>
        </w:rPr>
        <w:t>. Na potwierdzenie do</w:t>
      </w:r>
      <w:r w:rsidR="00BB1B0E">
        <w:rPr>
          <w:b/>
          <w:color w:val="000000"/>
          <w:kern w:val="0"/>
          <w:szCs w:val="18"/>
          <w:lang w:eastAsia="en-US" w:bidi="en-US"/>
        </w:rPr>
        <w:t xml:space="preserve"> razem z  ofertą</w:t>
      </w:r>
      <w:bookmarkStart w:id="0" w:name="_GoBack"/>
      <w:bookmarkEnd w:id="0"/>
      <w:r>
        <w:rPr>
          <w:b/>
          <w:color w:val="000000"/>
          <w:kern w:val="0"/>
          <w:szCs w:val="18"/>
          <w:lang w:eastAsia="en-US" w:bidi="en-US"/>
        </w:rPr>
        <w:t xml:space="preserve"> dołączam przykładowy wydruk z dnia przygotowywania oferty.</w:t>
      </w:r>
    </w:p>
    <w:p w:rsidR="00490E6B" w:rsidRPr="00531757" w:rsidRDefault="00490E6B" w:rsidP="00531757">
      <w:pPr>
        <w:autoSpaceDN/>
        <w:ind w:left="466"/>
        <w:rPr>
          <w:b/>
          <w:color w:val="000000"/>
          <w:kern w:val="0"/>
          <w:szCs w:val="18"/>
          <w:lang w:eastAsia="en-US" w:bidi="en-US"/>
        </w:rPr>
      </w:pPr>
    </w:p>
    <w:p w:rsidR="00531757" w:rsidRPr="00531757" w:rsidRDefault="00531757" w:rsidP="00531757">
      <w:pPr>
        <w:autoSpaceDN/>
        <w:ind w:left="466"/>
        <w:rPr>
          <w:color w:val="000000"/>
          <w:kern w:val="0"/>
          <w:sz w:val="18"/>
          <w:szCs w:val="18"/>
          <w:lang w:eastAsia="en-US" w:bidi="en-US"/>
        </w:rPr>
      </w:pPr>
    </w:p>
    <w:p w:rsidR="00531757" w:rsidRPr="00531757" w:rsidRDefault="00531757" w:rsidP="00531757">
      <w:pPr>
        <w:autoSpaceDN/>
        <w:ind w:left="466"/>
        <w:rPr>
          <w:color w:val="000000"/>
          <w:kern w:val="0"/>
          <w:sz w:val="18"/>
          <w:szCs w:val="18"/>
          <w:lang w:eastAsia="en-US" w:bidi="en-US"/>
        </w:rPr>
      </w:pPr>
    </w:p>
    <w:p w:rsidR="00531757" w:rsidRPr="00531757" w:rsidRDefault="00531757" w:rsidP="00531757">
      <w:pPr>
        <w:autoSpaceDN/>
        <w:ind w:left="466"/>
        <w:jc w:val="right"/>
        <w:rPr>
          <w:color w:val="000000"/>
          <w:kern w:val="0"/>
          <w:sz w:val="18"/>
          <w:szCs w:val="18"/>
          <w:lang w:eastAsia="en-US" w:bidi="en-US"/>
        </w:rPr>
      </w:pPr>
    </w:p>
    <w:p w:rsidR="00531757" w:rsidRPr="00531757" w:rsidRDefault="00531757" w:rsidP="00531757">
      <w:pPr>
        <w:autoSpaceDN/>
        <w:ind w:left="466"/>
        <w:jc w:val="right"/>
        <w:rPr>
          <w:color w:val="000000"/>
          <w:kern w:val="0"/>
          <w:sz w:val="18"/>
          <w:szCs w:val="18"/>
          <w:lang w:eastAsia="en-US" w:bidi="en-US"/>
        </w:rPr>
      </w:pPr>
    </w:p>
    <w:p w:rsidR="00531757" w:rsidRPr="00531757" w:rsidRDefault="00531757" w:rsidP="00531757">
      <w:pPr>
        <w:tabs>
          <w:tab w:val="left" w:pos="7641"/>
        </w:tabs>
        <w:autoSpaceDN/>
        <w:ind w:left="466"/>
        <w:rPr>
          <w:b/>
          <w:color w:val="000000"/>
          <w:kern w:val="0"/>
          <w:sz w:val="28"/>
          <w:lang w:eastAsia="en-US" w:bidi="en-US"/>
        </w:rPr>
      </w:pPr>
      <w:r w:rsidRPr="00531757">
        <w:rPr>
          <w:b/>
          <w:color w:val="000000"/>
          <w:kern w:val="0"/>
          <w:sz w:val="28"/>
          <w:lang w:eastAsia="en-US" w:bidi="en-US"/>
        </w:rPr>
        <w:t xml:space="preserve">Kryteria oceny ofert  w pakiecie </w:t>
      </w:r>
      <w:r w:rsidR="00C7699C">
        <w:rPr>
          <w:b/>
          <w:color w:val="000000"/>
          <w:kern w:val="0"/>
          <w:sz w:val="28"/>
          <w:lang w:eastAsia="en-US" w:bidi="en-US"/>
        </w:rPr>
        <w:t>2.</w:t>
      </w:r>
      <w:r w:rsidR="006E06F2">
        <w:rPr>
          <w:b/>
          <w:color w:val="000000"/>
          <w:kern w:val="0"/>
          <w:sz w:val="28"/>
          <w:lang w:eastAsia="en-US" w:bidi="en-US"/>
        </w:rPr>
        <w:t>2</w:t>
      </w:r>
      <w:r w:rsidRPr="00531757">
        <w:rPr>
          <w:b/>
          <w:color w:val="000000"/>
          <w:kern w:val="0"/>
          <w:sz w:val="28"/>
          <w:lang w:eastAsia="en-US" w:bidi="en-US"/>
        </w:rPr>
        <w:t>LAB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544"/>
        <w:gridCol w:w="2544"/>
      </w:tblGrid>
      <w:tr w:rsidR="00531757" w:rsidRPr="00531757" w:rsidTr="003D59C9">
        <w:tc>
          <w:tcPr>
            <w:tcW w:w="2579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 xml:space="preserve">Kryterium oceny </w:t>
            </w:r>
          </w:p>
        </w:tc>
        <w:tc>
          <w:tcPr>
            <w:tcW w:w="2544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Oznaczenie</w:t>
            </w:r>
          </w:p>
        </w:tc>
        <w:tc>
          <w:tcPr>
            <w:tcW w:w="2544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Waga</w:t>
            </w:r>
          </w:p>
        </w:tc>
      </w:tr>
      <w:tr w:rsidR="00531757" w:rsidRPr="00531757" w:rsidTr="003D59C9">
        <w:trPr>
          <w:trHeight w:val="881"/>
        </w:trPr>
        <w:tc>
          <w:tcPr>
            <w:tcW w:w="2579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Cena brutto</w:t>
            </w:r>
          </w:p>
        </w:tc>
        <w:tc>
          <w:tcPr>
            <w:tcW w:w="2544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vertAlign w:val="subscript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C</w:t>
            </w:r>
            <w:r w:rsidRPr="00531757">
              <w:rPr>
                <w:color w:val="000000"/>
                <w:kern w:val="0"/>
                <w:vertAlign w:val="subscript"/>
                <w:lang w:eastAsia="en-US" w:bidi="en-US"/>
              </w:rPr>
              <w:t>B</w:t>
            </w:r>
          </w:p>
        </w:tc>
        <w:tc>
          <w:tcPr>
            <w:tcW w:w="2544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60%</w:t>
            </w:r>
          </w:p>
        </w:tc>
      </w:tr>
      <w:tr w:rsidR="00531757" w:rsidRPr="00531757" w:rsidTr="003D59C9">
        <w:tc>
          <w:tcPr>
            <w:tcW w:w="2579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Termin Dostawy</w:t>
            </w:r>
          </w:p>
        </w:tc>
        <w:tc>
          <w:tcPr>
            <w:tcW w:w="2544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vertAlign w:val="subscript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T</w:t>
            </w:r>
            <w:r w:rsidRPr="00531757">
              <w:rPr>
                <w:color w:val="000000"/>
                <w:kern w:val="0"/>
                <w:vertAlign w:val="subscript"/>
                <w:lang w:eastAsia="en-US" w:bidi="en-US"/>
              </w:rPr>
              <w:t>D</w:t>
            </w:r>
          </w:p>
        </w:tc>
        <w:tc>
          <w:tcPr>
            <w:tcW w:w="2544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10%</w:t>
            </w:r>
          </w:p>
        </w:tc>
      </w:tr>
      <w:tr w:rsidR="00531757" w:rsidRPr="00531757" w:rsidTr="003D59C9">
        <w:tc>
          <w:tcPr>
            <w:tcW w:w="2579" w:type="dxa"/>
            <w:shd w:val="clear" w:color="auto" w:fill="auto"/>
          </w:tcPr>
          <w:p w:rsidR="00531757" w:rsidRPr="00531757" w:rsidRDefault="00490E6B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lang w:eastAsia="en-US" w:bidi="en-US"/>
              </w:rPr>
            </w:pPr>
            <w:r>
              <w:rPr>
                <w:color w:val="000000"/>
                <w:kern w:val="0"/>
                <w:lang w:eastAsia="en-US" w:bidi="en-US"/>
              </w:rPr>
              <w:t>Transport monitorowany</w:t>
            </w:r>
          </w:p>
        </w:tc>
        <w:tc>
          <w:tcPr>
            <w:tcW w:w="2544" w:type="dxa"/>
            <w:shd w:val="clear" w:color="auto" w:fill="auto"/>
          </w:tcPr>
          <w:p w:rsidR="00531757" w:rsidRPr="00531757" w:rsidRDefault="00490E6B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vertAlign w:val="subscript"/>
                <w:lang w:eastAsia="en-US" w:bidi="en-US"/>
              </w:rPr>
            </w:pPr>
            <w:r>
              <w:rPr>
                <w:color w:val="000000"/>
                <w:kern w:val="0"/>
                <w:lang w:eastAsia="en-US" w:bidi="en-US"/>
              </w:rPr>
              <w:t>T</w:t>
            </w:r>
            <w:r>
              <w:rPr>
                <w:color w:val="000000"/>
                <w:kern w:val="0"/>
                <w:vertAlign w:val="subscript"/>
                <w:lang w:eastAsia="en-US" w:bidi="en-US"/>
              </w:rPr>
              <w:t>M</w:t>
            </w:r>
          </w:p>
        </w:tc>
        <w:tc>
          <w:tcPr>
            <w:tcW w:w="2544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20%</w:t>
            </w:r>
          </w:p>
        </w:tc>
      </w:tr>
      <w:tr w:rsidR="00531757" w:rsidRPr="00531757" w:rsidTr="003D59C9">
        <w:tc>
          <w:tcPr>
            <w:tcW w:w="2579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Realizacja reklamacji</w:t>
            </w:r>
          </w:p>
        </w:tc>
        <w:tc>
          <w:tcPr>
            <w:tcW w:w="2544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vertAlign w:val="subscript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R</w:t>
            </w:r>
            <w:r w:rsidRPr="00531757">
              <w:rPr>
                <w:color w:val="000000"/>
                <w:kern w:val="0"/>
                <w:vertAlign w:val="subscript"/>
                <w:lang w:eastAsia="en-US" w:bidi="en-US"/>
              </w:rPr>
              <w:t>REK</w:t>
            </w:r>
          </w:p>
        </w:tc>
        <w:tc>
          <w:tcPr>
            <w:tcW w:w="2544" w:type="dxa"/>
            <w:shd w:val="clear" w:color="auto" w:fill="auto"/>
          </w:tcPr>
          <w:p w:rsidR="00531757" w:rsidRPr="00531757" w:rsidRDefault="00531757" w:rsidP="00531757">
            <w:pPr>
              <w:tabs>
                <w:tab w:val="left" w:pos="7641"/>
              </w:tabs>
              <w:autoSpaceDN/>
              <w:rPr>
                <w:color w:val="000000"/>
                <w:kern w:val="0"/>
                <w:lang w:eastAsia="en-US" w:bidi="en-US"/>
              </w:rPr>
            </w:pPr>
            <w:r w:rsidRPr="00531757">
              <w:rPr>
                <w:color w:val="000000"/>
                <w:kern w:val="0"/>
                <w:lang w:eastAsia="en-US" w:bidi="en-US"/>
              </w:rPr>
              <w:t>10%</w:t>
            </w:r>
          </w:p>
        </w:tc>
      </w:tr>
    </w:tbl>
    <w:p w:rsidR="00531757" w:rsidRPr="00531757" w:rsidRDefault="00531757" w:rsidP="00531757">
      <w:pPr>
        <w:tabs>
          <w:tab w:val="left" w:pos="7641"/>
        </w:tabs>
        <w:autoSpaceDN/>
        <w:ind w:left="466"/>
        <w:rPr>
          <w:color w:val="000000"/>
          <w:kern w:val="0"/>
          <w:lang w:eastAsia="en-US" w:bidi="en-US"/>
        </w:rPr>
      </w:pPr>
    </w:p>
    <w:p w:rsidR="00531757" w:rsidRPr="00531757" w:rsidRDefault="00531757" w:rsidP="00531757">
      <w:pPr>
        <w:tabs>
          <w:tab w:val="left" w:pos="7641"/>
        </w:tabs>
        <w:autoSpaceDN/>
        <w:ind w:left="466"/>
        <w:rPr>
          <w:color w:val="000000"/>
          <w:kern w:val="0"/>
          <w:lang w:eastAsia="en-US" w:bidi="en-US"/>
        </w:rPr>
      </w:pPr>
    </w:p>
    <w:p w:rsidR="00531757" w:rsidRPr="00531757" w:rsidRDefault="00531757" w:rsidP="00531757">
      <w:pPr>
        <w:tabs>
          <w:tab w:val="left" w:pos="7641"/>
        </w:tabs>
        <w:autoSpaceDN/>
        <w:ind w:left="466"/>
        <w:rPr>
          <w:color w:val="000000"/>
          <w:kern w:val="0"/>
          <w:lang w:eastAsia="en-US" w:bidi="en-US"/>
        </w:rPr>
      </w:pPr>
    </w:p>
    <w:p w:rsidR="00531757" w:rsidRPr="00531757" w:rsidRDefault="00531757" w:rsidP="00531757">
      <w:pPr>
        <w:tabs>
          <w:tab w:val="left" w:pos="7641"/>
        </w:tabs>
        <w:autoSpaceDN/>
        <w:ind w:left="466"/>
        <w:rPr>
          <w:color w:val="000000"/>
          <w:kern w:val="0"/>
          <w:lang w:eastAsia="en-US" w:bidi="en-US"/>
        </w:rPr>
      </w:pPr>
    </w:p>
    <w:p w:rsidR="00531757" w:rsidRPr="00531757" w:rsidRDefault="00531757" w:rsidP="00531757">
      <w:pPr>
        <w:tabs>
          <w:tab w:val="left" w:pos="7641"/>
        </w:tabs>
        <w:autoSpaceDN/>
        <w:ind w:left="466"/>
        <w:rPr>
          <w:b/>
          <w:color w:val="000000"/>
          <w:kern w:val="0"/>
          <w:lang w:eastAsia="en-US" w:bidi="en-US"/>
        </w:rPr>
      </w:pPr>
      <w:r w:rsidRPr="00531757">
        <w:rPr>
          <w:b/>
          <w:color w:val="000000"/>
          <w:kern w:val="0"/>
          <w:lang w:eastAsia="en-US" w:bidi="en-US"/>
        </w:rPr>
        <w:t>Wzory na podstawie których zostanie dokonana ocena ofert:</w:t>
      </w:r>
    </w:p>
    <w:p w:rsidR="00531757" w:rsidRPr="00531757" w:rsidRDefault="00531757" w:rsidP="00531757">
      <w:pPr>
        <w:tabs>
          <w:tab w:val="left" w:pos="7641"/>
        </w:tabs>
        <w:autoSpaceDN/>
        <w:ind w:left="466"/>
        <w:rPr>
          <w:b/>
          <w:color w:val="000000"/>
          <w:kern w:val="0"/>
          <w:lang w:eastAsia="en-US" w:bidi="en-US"/>
        </w:rPr>
      </w:pPr>
    </w:p>
    <w:p w:rsidR="00531757" w:rsidRPr="00531757" w:rsidRDefault="00531757" w:rsidP="00531757">
      <w:pPr>
        <w:autoSpaceDN/>
        <w:ind w:left="466"/>
        <w:rPr>
          <w:color w:val="000000"/>
          <w:kern w:val="0"/>
          <w:sz w:val="32"/>
          <w:lang w:eastAsia="en-US" w:bidi="en-US"/>
        </w:rPr>
      </w:pPr>
      <w:r w:rsidRPr="00531757">
        <w:rPr>
          <w:color w:val="000000"/>
          <w:kern w:val="0"/>
          <w:sz w:val="32"/>
          <w:lang w:eastAsia="en-US" w:bidi="en-US"/>
        </w:rPr>
        <w:t>Cena brutto:</w:t>
      </w:r>
    </w:p>
    <w:p w:rsidR="00531757" w:rsidRPr="00531757" w:rsidRDefault="00531757" w:rsidP="00531757">
      <w:pPr>
        <w:tabs>
          <w:tab w:val="left" w:pos="7641"/>
        </w:tabs>
        <w:autoSpaceDN/>
        <w:ind w:left="466"/>
        <w:rPr>
          <w:color w:val="000000"/>
          <w:kern w:val="0"/>
          <w:sz w:val="32"/>
          <w:lang w:eastAsia="en-US" w:bidi="en-US"/>
        </w:rPr>
      </w:pPr>
      <w:r w:rsidRPr="00531757">
        <w:rPr>
          <w:color w:val="000000"/>
          <w:kern w:val="0"/>
          <w:lang w:eastAsia="en-US" w:bidi="en-US"/>
        </w:rPr>
        <w:t xml:space="preserve">           </w:t>
      </w:r>
      <w:r w:rsidRPr="00531757">
        <w:rPr>
          <w:color w:val="000000"/>
          <w:kern w:val="0"/>
          <w:sz w:val="44"/>
          <w:lang w:eastAsia="en-US" w:bidi="en-US"/>
        </w:rPr>
        <w:t>C</w:t>
      </w:r>
      <w:r w:rsidRPr="00531757">
        <w:rPr>
          <w:color w:val="000000"/>
          <w:kern w:val="0"/>
          <w:sz w:val="44"/>
          <w:vertAlign w:val="subscript"/>
          <w:lang w:eastAsia="en-US" w:bidi="en-US"/>
        </w:rPr>
        <w:t>B</w:t>
      </w:r>
      <w:r w:rsidRPr="00531757">
        <w:rPr>
          <w:color w:val="000000"/>
          <w:kern w:val="0"/>
          <w:sz w:val="44"/>
          <w:lang w:eastAsia="en-US" w:bidi="en-US"/>
        </w:rPr>
        <w:t>=</w:t>
      </w:r>
      <w:r w:rsidRPr="00531757">
        <w:rPr>
          <w:color w:val="000000"/>
          <w:kern w:val="0"/>
          <w:sz w:val="28"/>
          <w:lang w:eastAsia="en-US" w:bidi="en-US"/>
        </w:rPr>
        <w:t xml:space="preserve"> </w:t>
      </w:r>
      <w:r w:rsidRPr="00531757">
        <w:rPr>
          <w:color w:val="000000"/>
          <w:kern w:val="0"/>
          <w:sz w:val="36"/>
          <w:lang w:eastAsia="en-US" w:bidi="en-US"/>
        </w:rPr>
        <w:t xml:space="preserve">(   </w:t>
      </w:r>
      <w:r w:rsidRPr="00531757">
        <w:rPr>
          <w:color w:val="000000"/>
          <w:kern w:val="0"/>
          <w:sz w:val="48"/>
          <w:lang w:eastAsia="en-US" w:bidi="en-US"/>
        </w:rPr>
        <w:t>C</w:t>
      </w:r>
      <w:r w:rsidRPr="00531757">
        <w:rPr>
          <w:color w:val="000000"/>
          <w:kern w:val="0"/>
          <w:sz w:val="48"/>
          <w:vertAlign w:val="subscript"/>
          <w:lang w:eastAsia="en-US" w:bidi="en-US"/>
        </w:rPr>
        <w:t xml:space="preserve">B min </w:t>
      </w:r>
      <w:r w:rsidRPr="00531757">
        <w:rPr>
          <w:color w:val="000000"/>
          <w:kern w:val="0"/>
          <w:sz w:val="48"/>
          <w:lang w:eastAsia="en-US" w:bidi="en-US"/>
        </w:rPr>
        <w:t>/</w:t>
      </w:r>
      <w:r w:rsidRPr="00531757">
        <w:rPr>
          <w:color w:val="000000"/>
          <w:kern w:val="0"/>
          <w:sz w:val="40"/>
          <w:lang w:eastAsia="en-US" w:bidi="en-US"/>
        </w:rPr>
        <w:t xml:space="preserve"> C</w:t>
      </w:r>
      <w:r w:rsidRPr="00531757">
        <w:rPr>
          <w:color w:val="000000"/>
          <w:kern w:val="0"/>
          <w:sz w:val="40"/>
          <w:vertAlign w:val="subscript"/>
          <w:lang w:eastAsia="en-US" w:bidi="en-US"/>
        </w:rPr>
        <w:t xml:space="preserve">B </w:t>
      </w:r>
      <w:proofErr w:type="spellStart"/>
      <w:r w:rsidRPr="00531757">
        <w:rPr>
          <w:color w:val="000000"/>
          <w:kern w:val="0"/>
          <w:sz w:val="40"/>
          <w:vertAlign w:val="subscript"/>
          <w:lang w:eastAsia="en-US" w:bidi="en-US"/>
        </w:rPr>
        <w:t>ofer</w:t>
      </w:r>
      <w:proofErr w:type="spellEnd"/>
      <w:r w:rsidRPr="00531757">
        <w:rPr>
          <w:color w:val="000000"/>
          <w:kern w:val="0"/>
          <w:sz w:val="40"/>
          <w:lang w:eastAsia="en-US" w:bidi="en-US"/>
        </w:rPr>
        <w:t xml:space="preserve"> </w:t>
      </w:r>
      <w:r w:rsidRPr="00531757">
        <w:rPr>
          <w:color w:val="000000"/>
          <w:kern w:val="0"/>
          <w:sz w:val="44"/>
          <w:lang w:eastAsia="en-US" w:bidi="en-US"/>
        </w:rPr>
        <w:t xml:space="preserve">) </w:t>
      </w:r>
      <w:r w:rsidRPr="00531757">
        <w:rPr>
          <w:color w:val="000000"/>
          <w:kern w:val="0"/>
          <w:sz w:val="32"/>
          <w:lang w:eastAsia="en-US" w:bidi="en-US"/>
        </w:rPr>
        <w:t>X 60 % X 100 pkt</w:t>
      </w:r>
    </w:p>
    <w:p w:rsidR="00531757" w:rsidRPr="00531757" w:rsidRDefault="00531757" w:rsidP="00531757">
      <w:pPr>
        <w:autoSpaceDN/>
        <w:ind w:left="466"/>
        <w:rPr>
          <w:color w:val="000000"/>
          <w:kern w:val="0"/>
          <w:sz w:val="20"/>
          <w:szCs w:val="18"/>
          <w:shd w:val="clear" w:color="auto" w:fill="FF3333"/>
          <w:lang w:eastAsia="en-US" w:bidi="en-US"/>
        </w:rPr>
      </w:pPr>
    </w:p>
    <w:p w:rsidR="00531757" w:rsidRPr="00531757" w:rsidRDefault="00531757" w:rsidP="00531757">
      <w:pPr>
        <w:autoSpaceDN/>
        <w:ind w:left="466"/>
        <w:rPr>
          <w:color w:val="000000"/>
          <w:kern w:val="0"/>
          <w:sz w:val="32"/>
          <w:lang w:eastAsia="en-US" w:bidi="en-US"/>
        </w:rPr>
      </w:pPr>
      <w:r w:rsidRPr="00531757">
        <w:rPr>
          <w:color w:val="000000"/>
          <w:kern w:val="0"/>
          <w:sz w:val="32"/>
          <w:lang w:eastAsia="en-US" w:bidi="en-US"/>
        </w:rPr>
        <w:lastRenderedPageBreak/>
        <w:t>Termin dostawy :</w:t>
      </w:r>
    </w:p>
    <w:p w:rsidR="00531757" w:rsidRPr="00531757" w:rsidRDefault="00531757" w:rsidP="00531757">
      <w:pPr>
        <w:autoSpaceDN/>
        <w:ind w:left="466"/>
        <w:rPr>
          <w:color w:val="000000"/>
          <w:kern w:val="0"/>
          <w:sz w:val="32"/>
          <w:lang w:eastAsia="en-US" w:bidi="en-US"/>
        </w:rPr>
      </w:pPr>
    </w:p>
    <w:p w:rsidR="00531757" w:rsidRPr="00531757" w:rsidRDefault="00531757" w:rsidP="00531757">
      <w:pPr>
        <w:autoSpaceDN/>
        <w:ind w:left="466"/>
        <w:rPr>
          <w:color w:val="000000"/>
          <w:kern w:val="0"/>
          <w:sz w:val="32"/>
          <w:lang w:eastAsia="en-US" w:bidi="en-US"/>
        </w:rPr>
      </w:pPr>
      <w:r w:rsidRPr="00531757">
        <w:rPr>
          <w:color w:val="000000"/>
          <w:kern w:val="0"/>
          <w:sz w:val="32"/>
          <w:lang w:eastAsia="en-US" w:bidi="en-US"/>
        </w:rPr>
        <w:t>T</w:t>
      </w:r>
      <w:r w:rsidRPr="00531757">
        <w:rPr>
          <w:color w:val="000000"/>
          <w:kern w:val="0"/>
          <w:sz w:val="32"/>
          <w:vertAlign w:val="subscript"/>
          <w:lang w:eastAsia="en-US" w:bidi="en-US"/>
        </w:rPr>
        <w:t>D</w:t>
      </w:r>
      <w:r w:rsidRPr="00531757">
        <w:rPr>
          <w:color w:val="000000"/>
          <w:kern w:val="0"/>
          <w:sz w:val="32"/>
          <w:lang w:eastAsia="en-US" w:bidi="en-US"/>
        </w:rPr>
        <w:t xml:space="preserve"> = ( T</w:t>
      </w:r>
      <w:r w:rsidRPr="00531757">
        <w:rPr>
          <w:color w:val="000000"/>
          <w:kern w:val="0"/>
          <w:sz w:val="32"/>
          <w:vertAlign w:val="subscript"/>
          <w:lang w:eastAsia="en-US" w:bidi="en-US"/>
        </w:rPr>
        <w:t>D min</w:t>
      </w:r>
      <w:r w:rsidRPr="00531757">
        <w:rPr>
          <w:color w:val="000000"/>
          <w:kern w:val="0"/>
          <w:sz w:val="32"/>
          <w:lang w:eastAsia="en-US" w:bidi="en-US"/>
        </w:rPr>
        <w:t xml:space="preserve"> / T</w:t>
      </w:r>
      <w:r w:rsidRPr="00531757">
        <w:rPr>
          <w:color w:val="000000"/>
          <w:kern w:val="0"/>
          <w:sz w:val="32"/>
          <w:vertAlign w:val="subscript"/>
          <w:lang w:eastAsia="en-US" w:bidi="en-US"/>
        </w:rPr>
        <w:t xml:space="preserve">D </w:t>
      </w:r>
      <w:proofErr w:type="spellStart"/>
      <w:r w:rsidRPr="00531757">
        <w:rPr>
          <w:color w:val="000000"/>
          <w:kern w:val="0"/>
          <w:sz w:val="32"/>
          <w:vertAlign w:val="subscript"/>
          <w:lang w:eastAsia="en-US" w:bidi="en-US"/>
        </w:rPr>
        <w:t>ofer</w:t>
      </w:r>
      <w:proofErr w:type="spellEnd"/>
      <w:r w:rsidRPr="00531757">
        <w:rPr>
          <w:color w:val="000000"/>
          <w:kern w:val="0"/>
          <w:sz w:val="32"/>
          <w:lang w:eastAsia="en-US" w:bidi="en-US"/>
        </w:rPr>
        <w:t xml:space="preserve"> ) x 10 % x 100 pkt.</w:t>
      </w:r>
    </w:p>
    <w:p w:rsidR="00531757" w:rsidRPr="00531757" w:rsidRDefault="00531757" w:rsidP="00531757">
      <w:pPr>
        <w:autoSpaceDN/>
        <w:ind w:left="466"/>
        <w:rPr>
          <w:color w:val="000000"/>
          <w:kern w:val="0"/>
          <w:sz w:val="32"/>
          <w:lang w:eastAsia="en-US" w:bidi="en-US"/>
        </w:rPr>
      </w:pPr>
    </w:p>
    <w:p w:rsidR="00531757" w:rsidRPr="00531757" w:rsidRDefault="00490E6B" w:rsidP="00531757">
      <w:pPr>
        <w:autoSpaceDN/>
        <w:ind w:left="466"/>
        <w:rPr>
          <w:color w:val="000000"/>
          <w:kern w:val="0"/>
          <w:sz w:val="32"/>
          <w:lang w:eastAsia="en-US" w:bidi="en-US"/>
        </w:rPr>
      </w:pPr>
      <w:r>
        <w:rPr>
          <w:color w:val="000000"/>
          <w:kern w:val="0"/>
          <w:sz w:val="32"/>
          <w:lang w:eastAsia="en-US" w:bidi="en-US"/>
        </w:rPr>
        <w:t>T</w:t>
      </w:r>
      <w:r>
        <w:rPr>
          <w:color w:val="000000"/>
          <w:kern w:val="0"/>
          <w:sz w:val="32"/>
          <w:vertAlign w:val="subscript"/>
          <w:lang w:eastAsia="en-US" w:bidi="en-US"/>
        </w:rPr>
        <w:t>M</w:t>
      </w:r>
      <w:r w:rsidR="00531757" w:rsidRPr="00531757">
        <w:rPr>
          <w:color w:val="000000"/>
          <w:kern w:val="0"/>
          <w:sz w:val="32"/>
          <w:lang w:eastAsia="en-US" w:bidi="en-US"/>
        </w:rPr>
        <w:t xml:space="preserve"> = maks. 20 pkt.</w:t>
      </w:r>
    </w:p>
    <w:p w:rsidR="00531757" w:rsidRPr="00531757" w:rsidRDefault="00531757" w:rsidP="00531757">
      <w:pPr>
        <w:autoSpaceDN/>
        <w:ind w:left="466"/>
        <w:rPr>
          <w:color w:val="000000"/>
          <w:kern w:val="0"/>
          <w:sz w:val="32"/>
          <w:lang w:eastAsia="en-US" w:bidi="en-US"/>
        </w:rPr>
      </w:pPr>
    </w:p>
    <w:p w:rsidR="00531757" w:rsidRPr="00531757" w:rsidRDefault="00531757" w:rsidP="00531757">
      <w:pPr>
        <w:autoSpaceDN/>
        <w:ind w:left="466"/>
        <w:rPr>
          <w:color w:val="000000"/>
          <w:kern w:val="0"/>
          <w:sz w:val="32"/>
          <w:lang w:eastAsia="en-US" w:bidi="en-US"/>
        </w:rPr>
      </w:pPr>
      <w:r w:rsidRPr="00531757">
        <w:rPr>
          <w:color w:val="000000"/>
          <w:kern w:val="0"/>
          <w:sz w:val="32"/>
          <w:lang w:eastAsia="en-US" w:bidi="en-US"/>
        </w:rPr>
        <w:t>R</w:t>
      </w:r>
      <w:r w:rsidRPr="00531757">
        <w:rPr>
          <w:color w:val="000000"/>
          <w:kern w:val="0"/>
          <w:sz w:val="32"/>
          <w:vertAlign w:val="subscript"/>
          <w:lang w:eastAsia="en-US" w:bidi="en-US"/>
        </w:rPr>
        <w:t>REK</w:t>
      </w:r>
      <w:r w:rsidRPr="00531757">
        <w:rPr>
          <w:color w:val="000000"/>
          <w:kern w:val="0"/>
          <w:sz w:val="32"/>
          <w:lang w:eastAsia="en-US" w:bidi="en-US"/>
        </w:rPr>
        <w:t xml:space="preserve"> = (R</w:t>
      </w:r>
      <w:r w:rsidRPr="00531757">
        <w:rPr>
          <w:color w:val="000000"/>
          <w:kern w:val="0"/>
          <w:sz w:val="32"/>
          <w:vertAlign w:val="subscript"/>
          <w:lang w:eastAsia="en-US" w:bidi="en-US"/>
        </w:rPr>
        <w:t>REK min</w:t>
      </w:r>
      <w:r w:rsidRPr="00531757">
        <w:rPr>
          <w:color w:val="000000"/>
          <w:kern w:val="0"/>
          <w:sz w:val="32"/>
          <w:lang w:eastAsia="en-US" w:bidi="en-US"/>
        </w:rPr>
        <w:t xml:space="preserve"> / R</w:t>
      </w:r>
      <w:r w:rsidRPr="00531757">
        <w:rPr>
          <w:color w:val="000000"/>
          <w:kern w:val="0"/>
          <w:sz w:val="32"/>
          <w:vertAlign w:val="subscript"/>
          <w:lang w:eastAsia="en-US" w:bidi="en-US"/>
        </w:rPr>
        <w:t xml:space="preserve">REK </w:t>
      </w:r>
      <w:proofErr w:type="spellStart"/>
      <w:r w:rsidRPr="00531757">
        <w:rPr>
          <w:color w:val="000000"/>
          <w:kern w:val="0"/>
          <w:sz w:val="32"/>
          <w:vertAlign w:val="subscript"/>
          <w:lang w:eastAsia="en-US" w:bidi="en-US"/>
        </w:rPr>
        <w:t>ofer</w:t>
      </w:r>
      <w:proofErr w:type="spellEnd"/>
      <w:r w:rsidRPr="00531757">
        <w:rPr>
          <w:color w:val="000000"/>
          <w:kern w:val="0"/>
          <w:sz w:val="32"/>
          <w:vertAlign w:val="subscript"/>
          <w:lang w:eastAsia="en-US" w:bidi="en-US"/>
        </w:rPr>
        <w:t xml:space="preserve"> </w:t>
      </w:r>
      <w:r w:rsidRPr="00531757">
        <w:rPr>
          <w:color w:val="000000"/>
          <w:kern w:val="0"/>
          <w:sz w:val="32"/>
          <w:lang w:eastAsia="en-US" w:bidi="en-US"/>
        </w:rPr>
        <w:t xml:space="preserve"> ) x 10 % x100 pkt.</w:t>
      </w:r>
    </w:p>
    <w:p w:rsidR="00531757" w:rsidRPr="00531757" w:rsidRDefault="00531757" w:rsidP="00531757">
      <w:pPr>
        <w:autoSpaceDN/>
        <w:ind w:left="466"/>
        <w:rPr>
          <w:color w:val="000000"/>
          <w:kern w:val="0"/>
          <w:sz w:val="32"/>
          <w:lang w:eastAsia="en-US" w:bidi="en-US"/>
        </w:rPr>
      </w:pPr>
      <w:r w:rsidRPr="00531757">
        <w:rPr>
          <w:color w:val="000000"/>
          <w:kern w:val="0"/>
          <w:sz w:val="32"/>
          <w:lang w:eastAsia="en-US" w:bidi="en-US"/>
        </w:rPr>
        <w:t xml:space="preserve">        </w:t>
      </w:r>
    </w:p>
    <w:p w:rsidR="00531757" w:rsidRPr="00531757" w:rsidRDefault="00531757" w:rsidP="00531757">
      <w:pPr>
        <w:autoSpaceDN/>
        <w:ind w:left="466"/>
        <w:rPr>
          <w:b/>
          <w:color w:val="000000"/>
          <w:kern w:val="0"/>
          <w:sz w:val="28"/>
          <w:lang w:eastAsia="en-US" w:bidi="en-US"/>
        </w:rPr>
      </w:pPr>
      <w:r w:rsidRPr="00531757">
        <w:rPr>
          <w:b/>
          <w:color w:val="000000"/>
          <w:kern w:val="0"/>
          <w:sz w:val="28"/>
          <w:lang w:eastAsia="en-US" w:bidi="en-US"/>
        </w:rPr>
        <w:t xml:space="preserve">Oświadczam, że wymaganymi </w:t>
      </w:r>
      <w:r w:rsidRPr="00531757">
        <w:rPr>
          <w:b/>
          <w:color w:val="000000"/>
          <w:kern w:val="0"/>
          <w:sz w:val="28"/>
          <w:u w:val="single"/>
          <w:lang w:eastAsia="en-US" w:bidi="en-US"/>
        </w:rPr>
        <w:t>dokumentami i próbkami</w:t>
      </w:r>
      <w:r w:rsidRPr="00531757">
        <w:rPr>
          <w:b/>
          <w:color w:val="000000"/>
          <w:kern w:val="0"/>
          <w:sz w:val="28"/>
          <w:lang w:eastAsia="en-US" w:bidi="en-US"/>
        </w:rPr>
        <w:t xml:space="preserve">  dysponuję i zobowiązuję się na wezwanie zamawiającego w terminie wskazanym je dostarczyć.  Dokumenty te będą aktualne na dzień wezwania.  </w:t>
      </w:r>
    </w:p>
    <w:p w:rsidR="00531757" w:rsidRPr="00531757" w:rsidRDefault="00531757" w:rsidP="00531757">
      <w:pPr>
        <w:autoSpaceDN/>
        <w:ind w:left="466"/>
        <w:rPr>
          <w:b/>
          <w:color w:val="000000"/>
          <w:kern w:val="0"/>
          <w:sz w:val="28"/>
          <w:lang w:eastAsia="en-US" w:bidi="en-US"/>
        </w:rPr>
      </w:pPr>
    </w:p>
    <w:p w:rsidR="00531757" w:rsidRPr="00531757" w:rsidRDefault="00531757" w:rsidP="00531757">
      <w:pPr>
        <w:autoSpaceDN/>
        <w:ind w:left="466"/>
        <w:jc w:val="right"/>
        <w:rPr>
          <w:b/>
          <w:color w:val="000000"/>
          <w:kern w:val="0"/>
          <w:sz w:val="18"/>
          <w:szCs w:val="18"/>
          <w:lang w:eastAsia="en-US" w:bidi="en-US"/>
        </w:rPr>
      </w:pPr>
    </w:p>
    <w:p w:rsidR="00531757" w:rsidRPr="00531757" w:rsidRDefault="00531757" w:rsidP="00531757">
      <w:pPr>
        <w:autoSpaceDN/>
        <w:ind w:left="466"/>
        <w:jc w:val="right"/>
        <w:rPr>
          <w:color w:val="000000"/>
          <w:kern w:val="0"/>
          <w:szCs w:val="18"/>
          <w:lang w:eastAsia="en-US" w:bidi="en-US"/>
        </w:rPr>
      </w:pPr>
      <w:r w:rsidRPr="00531757">
        <w:rPr>
          <w:color w:val="000000"/>
          <w:kern w:val="0"/>
          <w:szCs w:val="18"/>
          <w:lang w:eastAsia="en-US" w:bidi="en-US"/>
        </w:rPr>
        <w:t xml:space="preserve">Data i podpis wykonawcy </w:t>
      </w:r>
    </w:p>
    <w:p w:rsidR="00531757" w:rsidRPr="00531757" w:rsidRDefault="00531757" w:rsidP="00531757">
      <w:pPr>
        <w:autoSpaceDN/>
        <w:ind w:left="466"/>
        <w:jc w:val="right"/>
        <w:rPr>
          <w:color w:val="000000"/>
          <w:kern w:val="0"/>
          <w:szCs w:val="18"/>
          <w:lang w:eastAsia="en-US" w:bidi="en-US"/>
        </w:rPr>
      </w:pPr>
    </w:p>
    <w:p w:rsidR="00531757" w:rsidRPr="00531757" w:rsidRDefault="00531757" w:rsidP="00531757">
      <w:pPr>
        <w:autoSpaceDN/>
        <w:ind w:left="466"/>
        <w:jc w:val="right"/>
        <w:rPr>
          <w:color w:val="000000"/>
          <w:kern w:val="0"/>
          <w:sz w:val="18"/>
          <w:szCs w:val="18"/>
          <w:lang w:eastAsia="en-US" w:bidi="en-US"/>
        </w:rPr>
      </w:pPr>
      <w:r w:rsidRPr="00531757">
        <w:rPr>
          <w:color w:val="000000"/>
          <w:kern w:val="0"/>
          <w:szCs w:val="18"/>
          <w:lang w:eastAsia="en-US" w:bidi="en-US"/>
        </w:rPr>
        <w:t>……………………………….</w:t>
      </w:r>
    </w:p>
    <w:p w:rsidR="00531757" w:rsidRPr="00531757" w:rsidRDefault="00531757" w:rsidP="00531757">
      <w:pPr>
        <w:autoSpaceDN/>
        <w:ind w:left="466"/>
        <w:jc w:val="right"/>
        <w:rPr>
          <w:kern w:val="0"/>
          <w:lang w:eastAsia="en-US" w:bidi="en-US"/>
        </w:rPr>
      </w:pPr>
    </w:p>
    <w:p w:rsidR="008E1482" w:rsidRDefault="008E1482" w:rsidP="00531757">
      <w:pPr>
        <w:pStyle w:val="Standarduser"/>
        <w:ind w:left="426"/>
        <w:rPr>
          <w:sz w:val="20"/>
          <w:szCs w:val="20"/>
        </w:rPr>
      </w:pPr>
    </w:p>
    <w:p w:rsidR="008E1482" w:rsidRDefault="008E1482" w:rsidP="008E1482">
      <w:pPr>
        <w:pStyle w:val="Standarduser"/>
        <w:jc w:val="right"/>
        <w:rPr>
          <w:sz w:val="20"/>
          <w:szCs w:val="20"/>
        </w:rPr>
      </w:pPr>
    </w:p>
    <w:p w:rsidR="00B51FAB" w:rsidRDefault="00B51FAB"/>
    <w:sectPr w:rsidR="00B51FAB" w:rsidSect="00531757">
      <w:pgSz w:w="16838" w:h="11906" w:orient="landscape" w:code="9"/>
      <w:pgMar w:top="1417" w:right="1417" w:bottom="1417" w:left="212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FFA"/>
    <w:multiLevelType w:val="multilevel"/>
    <w:tmpl w:val="3312AA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">
    <w:nsid w:val="648A4F80"/>
    <w:multiLevelType w:val="multilevel"/>
    <w:tmpl w:val="3312AA2E"/>
    <w:styleLink w:val="RTFNum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20"/>
    <w:rsid w:val="00015822"/>
    <w:rsid w:val="000E4925"/>
    <w:rsid w:val="00194D66"/>
    <w:rsid w:val="00490E6B"/>
    <w:rsid w:val="00531757"/>
    <w:rsid w:val="005C1A5F"/>
    <w:rsid w:val="005F4821"/>
    <w:rsid w:val="006E06F2"/>
    <w:rsid w:val="00716FE5"/>
    <w:rsid w:val="008E1482"/>
    <w:rsid w:val="009476E9"/>
    <w:rsid w:val="00AD7E06"/>
    <w:rsid w:val="00AE5F20"/>
    <w:rsid w:val="00B51FAB"/>
    <w:rsid w:val="00B52E84"/>
    <w:rsid w:val="00BB1B0E"/>
    <w:rsid w:val="00C2120C"/>
    <w:rsid w:val="00C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482"/>
    <w:pPr>
      <w:widowControl w:val="0"/>
      <w:suppressAutoHyphens/>
      <w:autoSpaceDE w:val="0"/>
      <w:autoSpaceDN w:val="0"/>
      <w:ind w:left="0" w:firstLine="0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8E1482"/>
    <w:pPr>
      <w:widowControl w:val="0"/>
      <w:autoSpaceDE w:val="0"/>
      <w:autoSpaceDN w:val="0"/>
      <w:ind w:left="0" w:firstLine="0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customStyle="1" w:styleId="Standarduseruser">
    <w:name w:val="Standard (user) (user)"/>
    <w:rsid w:val="008E1482"/>
    <w:pPr>
      <w:widowControl w:val="0"/>
      <w:suppressAutoHyphens/>
      <w:autoSpaceDN w:val="0"/>
      <w:ind w:left="0" w:firstLine="0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customStyle="1" w:styleId="Standarduser">
    <w:name w:val="Standard (user)"/>
    <w:rsid w:val="008E1482"/>
    <w:pPr>
      <w:widowControl w:val="0"/>
      <w:suppressAutoHyphens/>
      <w:autoSpaceDN w:val="0"/>
      <w:ind w:left="0" w:firstLine="0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customStyle="1" w:styleId="TableContentsuseruser">
    <w:name w:val="Table Contents (user) (user)"/>
    <w:basedOn w:val="Standarduseruser"/>
    <w:rsid w:val="008E1482"/>
  </w:style>
  <w:style w:type="paragraph" w:customStyle="1" w:styleId="TableContentsuser">
    <w:name w:val="Table Contents (user)"/>
    <w:basedOn w:val="Standarduser"/>
    <w:rsid w:val="008E1482"/>
  </w:style>
  <w:style w:type="paragraph" w:customStyle="1" w:styleId="Textbodyuseruser">
    <w:name w:val="Text body (user) (user)"/>
    <w:basedOn w:val="Standarduseruser"/>
    <w:rsid w:val="008E1482"/>
    <w:pPr>
      <w:spacing w:after="120"/>
    </w:pPr>
  </w:style>
  <w:style w:type="numbering" w:customStyle="1" w:styleId="RTFNum2">
    <w:name w:val="RTF_Num 2"/>
    <w:rsid w:val="008E1482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E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E6B"/>
    <w:rPr>
      <w:rFonts w:ascii="Times New Roman" w:eastAsia="Times New Roman" w:hAnsi="Times New Roman"/>
      <w:kern w:val="3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E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E6B"/>
    <w:rPr>
      <w:rFonts w:ascii="Times New Roman" w:eastAsia="Times New Roman" w:hAnsi="Times New Roman"/>
      <w:b/>
      <w:bCs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E6B"/>
    <w:rPr>
      <w:rFonts w:ascii="Tahoma" w:eastAsia="Times New Roman" w:hAnsi="Tahoma" w:cs="Tahoma"/>
      <w:kern w:val="3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482"/>
    <w:pPr>
      <w:widowControl w:val="0"/>
      <w:suppressAutoHyphens/>
      <w:autoSpaceDE w:val="0"/>
      <w:autoSpaceDN w:val="0"/>
      <w:ind w:left="0" w:firstLine="0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8E1482"/>
    <w:pPr>
      <w:widowControl w:val="0"/>
      <w:autoSpaceDE w:val="0"/>
      <w:autoSpaceDN w:val="0"/>
      <w:ind w:left="0" w:firstLine="0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customStyle="1" w:styleId="Standarduseruser">
    <w:name w:val="Standard (user) (user)"/>
    <w:rsid w:val="008E1482"/>
    <w:pPr>
      <w:widowControl w:val="0"/>
      <w:suppressAutoHyphens/>
      <w:autoSpaceDN w:val="0"/>
      <w:ind w:left="0" w:firstLine="0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customStyle="1" w:styleId="Standarduser">
    <w:name w:val="Standard (user)"/>
    <w:rsid w:val="008E1482"/>
    <w:pPr>
      <w:widowControl w:val="0"/>
      <w:suppressAutoHyphens/>
      <w:autoSpaceDN w:val="0"/>
      <w:ind w:left="0" w:firstLine="0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customStyle="1" w:styleId="TableContentsuseruser">
    <w:name w:val="Table Contents (user) (user)"/>
    <w:basedOn w:val="Standarduseruser"/>
    <w:rsid w:val="008E1482"/>
  </w:style>
  <w:style w:type="paragraph" w:customStyle="1" w:styleId="TableContentsuser">
    <w:name w:val="Table Contents (user)"/>
    <w:basedOn w:val="Standarduser"/>
    <w:rsid w:val="008E1482"/>
  </w:style>
  <w:style w:type="paragraph" w:customStyle="1" w:styleId="Textbodyuseruser">
    <w:name w:val="Text body (user) (user)"/>
    <w:basedOn w:val="Standarduseruser"/>
    <w:rsid w:val="008E1482"/>
    <w:pPr>
      <w:spacing w:after="120"/>
    </w:pPr>
  </w:style>
  <w:style w:type="numbering" w:customStyle="1" w:styleId="RTFNum2">
    <w:name w:val="RTF_Num 2"/>
    <w:rsid w:val="008E1482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E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E6B"/>
    <w:rPr>
      <w:rFonts w:ascii="Times New Roman" w:eastAsia="Times New Roman" w:hAnsi="Times New Roman"/>
      <w:kern w:val="3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E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E6B"/>
    <w:rPr>
      <w:rFonts w:ascii="Times New Roman" w:eastAsia="Times New Roman" w:hAnsi="Times New Roman"/>
      <w:b/>
      <w:bCs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E6B"/>
    <w:rPr>
      <w:rFonts w:ascii="Tahoma" w:eastAsia="Times New Roman" w:hAnsi="Tahoma" w:cs="Tahoma"/>
      <w:kern w:val="3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16</cp:revision>
  <dcterms:created xsi:type="dcterms:W3CDTF">2017-07-26T11:30:00Z</dcterms:created>
  <dcterms:modified xsi:type="dcterms:W3CDTF">2017-07-31T07:00:00Z</dcterms:modified>
</cp:coreProperties>
</file>