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1E" w:rsidRPr="00861A1E" w:rsidRDefault="00861A1E" w:rsidP="00861A1E">
      <w:r>
        <w:t xml:space="preserve">SPZOZEPII/23/14/16                                                                                             </w:t>
      </w:r>
      <w:r w:rsidRPr="00861A1E">
        <w:rPr>
          <w:rFonts w:ascii="Times New Roman" w:eastAsia="Times New Roman" w:hAnsi="Times New Roman" w:cs="Arial"/>
          <w:lang w:eastAsia="pl-PL"/>
        </w:rPr>
        <w:t xml:space="preserve"> Kościan , </w:t>
      </w:r>
      <w:r w:rsidR="0044239E">
        <w:rPr>
          <w:rFonts w:ascii="Times New Roman" w:eastAsia="Times New Roman" w:hAnsi="Times New Roman" w:cs="Arial"/>
          <w:lang w:eastAsia="pl-PL"/>
        </w:rPr>
        <w:t>25</w:t>
      </w:r>
      <w:bookmarkStart w:id="0" w:name="_GoBack"/>
      <w:bookmarkEnd w:id="0"/>
      <w:r>
        <w:rPr>
          <w:rFonts w:ascii="Times New Roman" w:eastAsia="Times New Roman" w:hAnsi="Times New Roman" w:cs="Arial"/>
          <w:lang w:eastAsia="pl-PL"/>
        </w:rPr>
        <w:t>.04.2016</w:t>
      </w:r>
      <w:r w:rsidRPr="00861A1E">
        <w:rPr>
          <w:rFonts w:ascii="Times New Roman" w:eastAsia="Times New Roman" w:hAnsi="Times New Roman" w:cs="Arial"/>
          <w:lang w:eastAsia="pl-PL"/>
        </w:rPr>
        <w:t>.2016 r.</w:t>
      </w: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lang w:eastAsia="pl-PL"/>
        </w:rPr>
      </w:pPr>
      <w:r w:rsidRPr="00861A1E">
        <w:rPr>
          <w:rFonts w:ascii="Times New Roman" w:eastAsia="Times New Roman" w:hAnsi="Times New Roman" w:cs="Arial"/>
          <w:lang w:eastAsia="pl-PL"/>
        </w:rPr>
        <w:t>Zamawiający :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b/>
          <w:lang w:eastAsia="pl-PL"/>
        </w:rPr>
      </w:pPr>
      <w:r w:rsidRPr="00861A1E">
        <w:rPr>
          <w:rFonts w:ascii="Times New Roman" w:eastAsia="Times New Roman" w:hAnsi="Times New Roman" w:cs="Arial"/>
          <w:b/>
          <w:lang w:eastAsia="pl-PL"/>
        </w:rPr>
        <w:t>Samodzielny Publiczny Zespół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b/>
          <w:lang w:eastAsia="pl-PL"/>
        </w:rPr>
      </w:pPr>
      <w:r w:rsidRPr="00861A1E">
        <w:rPr>
          <w:rFonts w:ascii="Times New Roman" w:eastAsia="Times New Roman" w:hAnsi="Times New Roman" w:cs="Arial"/>
          <w:b/>
          <w:lang w:eastAsia="pl-PL"/>
        </w:rPr>
        <w:t xml:space="preserve">Opieki Zdrowotnej 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b/>
          <w:lang w:eastAsia="pl-PL"/>
        </w:rPr>
      </w:pPr>
      <w:r w:rsidRPr="00861A1E">
        <w:rPr>
          <w:rFonts w:ascii="Times New Roman" w:eastAsia="Times New Roman" w:hAnsi="Times New Roman" w:cs="Arial"/>
          <w:b/>
          <w:lang w:eastAsia="pl-PL"/>
        </w:rPr>
        <w:t>w Kościanie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b/>
          <w:lang w:eastAsia="pl-PL"/>
        </w:rPr>
      </w:pPr>
      <w:r w:rsidRPr="00861A1E">
        <w:rPr>
          <w:rFonts w:ascii="Times New Roman" w:eastAsia="Times New Roman" w:hAnsi="Times New Roman" w:cs="Arial"/>
          <w:b/>
          <w:lang w:eastAsia="pl-PL"/>
        </w:rPr>
        <w:t>64-000 Kościan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b/>
          <w:lang w:eastAsia="pl-PL"/>
        </w:rPr>
      </w:pPr>
      <w:r w:rsidRPr="00861A1E">
        <w:rPr>
          <w:rFonts w:ascii="Times New Roman" w:eastAsia="Times New Roman" w:hAnsi="Times New Roman" w:cs="Arial"/>
          <w:b/>
          <w:lang w:eastAsia="pl-PL"/>
        </w:rPr>
        <w:t>Ul. Szpitalna 7</w:t>
      </w:r>
    </w:p>
    <w:p w:rsidR="00861A1E" w:rsidRPr="00861A1E" w:rsidRDefault="00861A1E" w:rsidP="00861A1E">
      <w:pPr>
        <w:keepNext/>
        <w:widowControl w:val="0"/>
        <w:suppressAutoHyphens/>
        <w:spacing w:before="240" w:after="120" w:line="100" w:lineRule="atLeast"/>
        <w:jc w:val="both"/>
        <w:rPr>
          <w:rFonts w:ascii="Times New Roman" w:eastAsia="Lucida Sans Unicode" w:hAnsi="Times New Roman" w:cs="Arial"/>
          <w:kern w:val="1"/>
        </w:rPr>
      </w:pPr>
      <w:r w:rsidRPr="00861A1E">
        <w:rPr>
          <w:rFonts w:ascii="Times New Roman" w:eastAsia="Lucida Sans Unicode" w:hAnsi="Times New Roman" w:cs="Arial"/>
          <w:kern w:val="1"/>
        </w:rPr>
        <w:t>Tel/fax 655250317/655120707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Arial"/>
          <w:b/>
          <w:bCs/>
          <w:lang w:eastAsia="pl-PL"/>
        </w:rPr>
      </w:pPr>
      <w:r w:rsidRPr="00861A1E">
        <w:rPr>
          <w:rFonts w:ascii="Times New Roman" w:eastAsia="Times New Roman" w:hAnsi="Times New Roman" w:cs="Arial"/>
          <w:lang w:eastAsia="pl-PL"/>
        </w:rPr>
        <w:t xml:space="preserve">                                                                      </w:t>
      </w:r>
      <w:r w:rsidRPr="00861A1E">
        <w:rPr>
          <w:rFonts w:ascii="Times New Roman" w:eastAsia="Times New Roman" w:hAnsi="Times New Roman" w:cs="Times New Roman"/>
          <w:lang w:eastAsia="pl-PL"/>
        </w:rPr>
        <w:tab/>
      </w:r>
      <w:r w:rsidRPr="00861A1E">
        <w:rPr>
          <w:rFonts w:ascii="Times New Roman" w:eastAsia="Times New Roman" w:hAnsi="Times New Roman" w:cs="Times New Roman"/>
          <w:lang w:eastAsia="pl-PL"/>
        </w:rPr>
        <w:tab/>
      </w:r>
      <w:r w:rsidRPr="00861A1E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</w:t>
      </w:r>
      <w:r w:rsidRPr="00861A1E">
        <w:rPr>
          <w:rFonts w:ascii="Times New Roman" w:eastAsia="Times New Roman" w:hAnsi="Times New Roman" w:cs="Arial"/>
          <w:b/>
          <w:bCs/>
          <w:lang w:eastAsia="pl-PL"/>
        </w:rPr>
        <w:t>Do</w:t>
      </w:r>
    </w:p>
    <w:p w:rsidR="00861A1E" w:rsidRPr="00861A1E" w:rsidRDefault="00861A1E" w:rsidP="00861A1E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61A1E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</w:t>
      </w:r>
      <w:r w:rsidRPr="00861A1E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61A1E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61A1E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zainteresowanych przetargiem</w:t>
      </w:r>
    </w:p>
    <w:p w:rsidR="00861A1E" w:rsidRDefault="00861A1E"/>
    <w:p w:rsidR="00861A1E" w:rsidRPr="00861A1E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61A1E">
        <w:rPr>
          <w:rFonts w:ascii="Times New Roman" w:eastAsiaTheme="minorEastAsia" w:hAnsi="Times New Roman" w:cs="Times New Roman"/>
          <w:b/>
          <w:bCs/>
          <w:color w:val="000000"/>
          <w:spacing w:val="-2"/>
          <w:sz w:val="24"/>
          <w:szCs w:val="24"/>
          <w:lang w:eastAsia="pl-PL"/>
        </w:rPr>
        <w:t>Przetarg nr SPZOZEPII/23/14/16</w:t>
      </w:r>
    </w:p>
    <w:p w:rsidR="00D42C67" w:rsidRDefault="00D42C67" w:rsidP="00861A1E">
      <w:pPr>
        <w:widowControl w:val="0"/>
        <w:shd w:val="clear" w:color="auto" w:fill="FFFFFF"/>
        <w:autoSpaceDE w:val="0"/>
        <w:autoSpaceDN w:val="0"/>
        <w:adjustRightInd w:val="0"/>
        <w:spacing w:before="62" w:after="0" w:line="490" w:lineRule="exact"/>
        <w:ind w:left="3638"/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</w:pPr>
    </w:p>
    <w:p w:rsidR="00861A1E" w:rsidRPr="00861A1E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before="62" w:after="0" w:line="490" w:lineRule="exact"/>
        <w:ind w:left="363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61A1E"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Pytania do przetargu na:</w:t>
      </w:r>
    </w:p>
    <w:p w:rsidR="00861A1E" w:rsidRPr="00861A1E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left="1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1A1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>„Zakup z dostawą sprzętu medycznego:</w:t>
      </w:r>
    </w:p>
    <w:p w:rsidR="00861A1E" w:rsidRPr="00861A1E" w:rsidRDefault="00861A1E" w:rsidP="00861A1E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490" w:lineRule="exact"/>
        <w:ind w:left="62"/>
        <w:rPr>
          <w:rFonts w:ascii="Times New Roman" w:eastAsiaTheme="minorEastAsia" w:hAnsi="Times New Roman" w:cs="Times New Roman"/>
          <w:color w:val="000000"/>
          <w:spacing w:val="-28"/>
          <w:sz w:val="24"/>
          <w:szCs w:val="24"/>
          <w:lang w:eastAsia="pl-PL"/>
        </w:rPr>
      </w:pPr>
      <w:r w:rsidRPr="00861A1E">
        <w:rPr>
          <w:rFonts w:ascii="Times New Roman" w:eastAsiaTheme="minorEastAsia" w:hAnsi="Times New Roman" w:cs="Times New Roman"/>
          <w:color w:val="000000"/>
          <w:spacing w:val="-9"/>
          <w:sz w:val="24"/>
          <w:szCs w:val="24"/>
          <w:lang w:eastAsia="pl-PL"/>
        </w:rPr>
        <w:t>Stanowiska do resuscytacji noworodka / inkubatora otwartego.</w:t>
      </w:r>
    </w:p>
    <w:p w:rsidR="00861A1E" w:rsidRPr="00861A1E" w:rsidRDefault="00861A1E" w:rsidP="00861A1E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62"/>
        <w:rPr>
          <w:rFonts w:ascii="Times New Roman" w:eastAsiaTheme="minorEastAsia" w:hAnsi="Times New Roman" w:cs="Times New Roman"/>
          <w:color w:val="000000"/>
          <w:spacing w:val="-17"/>
          <w:sz w:val="24"/>
          <w:szCs w:val="24"/>
          <w:lang w:eastAsia="pl-PL"/>
        </w:rPr>
      </w:pPr>
      <w:r w:rsidRPr="00861A1E">
        <w:rPr>
          <w:rFonts w:ascii="Times New Roman" w:eastAsiaTheme="minorEastAsia" w:hAnsi="Times New Roman" w:cs="Times New Roman"/>
          <w:color w:val="000000"/>
          <w:spacing w:val="-9"/>
          <w:sz w:val="24"/>
          <w:szCs w:val="24"/>
          <w:lang w:eastAsia="pl-PL"/>
        </w:rPr>
        <w:t xml:space="preserve">Systemu do oceny zaawansowania stopnia neuropatii autonomicznej wg standardu </w:t>
      </w:r>
      <w:proofErr w:type="spellStart"/>
      <w:r w:rsidRPr="00861A1E">
        <w:rPr>
          <w:rFonts w:ascii="Times New Roman" w:eastAsiaTheme="minorEastAsia" w:hAnsi="Times New Roman" w:cs="Times New Roman"/>
          <w:color w:val="000000"/>
          <w:spacing w:val="-9"/>
          <w:sz w:val="24"/>
          <w:szCs w:val="24"/>
          <w:lang w:eastAsia="pl-PL"/>
        </w:rPr>
        <w:t>Ewinga</w:t>
      </w:r>
      <w:proofErr w:type="spellEnd"/>
      <w:r w:rsidRPr="00861A1E">
        <w:rPr>
          <w:rFonts w:ascii="Times New Roman" w:eastAsiaTheme="minorEastAsia" w:hAnsi="Times New Roman" w:cs="Times New Roman"/>
          <w:color w:val="000000"/>
          <w:spacing w:val="-9"/>
          <w:sz w:val="24"/>
          <w:szCs w:val="24"/>
          <w:lang w:eastAsia="pl-PL"/>
        </w:rPr>
        <w:t>".</w:t>
      </w:r>
    </w:p>
    <w:p w:rsidR="00861A1E" w:rsidRPr="00D42C67" w:rsidRDefault="00861A1E" w:rsidP="00FC1A0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514"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D42C67">
        <w:rPr>
          <w:rFonts w:ascii="Times New Roman" w:eastAsiaTheme="minorEastAsia" w:hAnsi="Times New Roman" w:cs="Times New Roman"/>
          <w:b/>
          <w:color w:val="000000"/>
          <w:spacing w:val="-2"/>
          <w:sz w:val="24"/>
          <w:szCs w:val="24"/>
          <w:lang w:eastAsia="pl-PL"/>
        </w:rPr>
        <w:t>Pytania:</w:t>
      </w:r>
    </w:p>
    <w:p w:rsidR="00861A1E" w:rsidRPr="00861A1E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10" w:right="101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61A1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Dotyczy parametr</w:t>
      </w:r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 technicznych w pakiecie nr 1 - stanowiska do resuscytacji noworodków / otwarte inkubatory.</w:t>
      </w:r>
    </w:p>
    <w:p w:rsidR="00861A1E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317" w:lineRule="exact"/>
        <w:ind w:left="5"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1A1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 zapoznaniu si</w:t>
      </w:r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 w opisem parametrów wymaganych dla sprzętu w pakiecie nr. 1 należy </w:t>
      </w:r>
      <w:r w:rsidRPr="00861A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stwierdzić, że zamawiający z góry przesądził, że zamierza zakupić urządzenia produkcji firmy </w:t>
      </w:r>
      <w:proofErr w:type="spellStart"/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Fishe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Paykel</w:t>
      </w:r>
      <w:proofErr w:type="spellEnd"/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Wynika to jednoznacznie opisu wymaganych parametrów, co więcej w formularzu ofertowym jednoznacznie posłużono się nazwami własnymi tego producenta - tj. </w:t>
      </w:r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czujnik temperatury 900IW001, </w:t>
      </w:r>
      <w:proofErr w:type="spellStart"/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Neopuff</w:t>
      </w:r>
      <w:proofErr w:type="spellEnd"/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Powyższe jest niezgodne z art. 29 ust. 3 ustawy Prawo Zamówień Publicznych. W związku z tym w celu uniknięcia odwołania do Urzędu Zamówień Publicznych proszę o dopuszczenie stanowiska konkurencyjnego polskiej produkcji, poprzez pozytywne odpowiedzi na następujące pytania.</w:t>
      </w:r>
    </w:p>
    <w:p w:rsidR="005444B0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317" w:lineRule="exact"/>
        <w:ind w:left="5" w:right="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C1A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Odpowiedź. </w:t>
      </w:r>
    </w:p>
    <w:p w:rsidR="00861A1E" w:rsidRPr="00FC1A02" w:rsidRDefault="00861A1E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317" w:lineRule="exact"/>
        <w:ind w:left="5" w:right="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C1A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861A1E" w:rsidRDefault="00FC1A02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317" w:lineRule="exact"/>
        <w:ind w:left="5"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jący po zapoznaniu się z uwagą W</w:t>
      </w:r>
      <w:r w:rsid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ykonawcy zainteresowanego złożeniem oferty </w:t>
      </w:r>
      <w:r w:rsid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oraz z opisem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sprzętu w pakiecie nr.1, nie uważa aby z góry przesądził</w:t>
      </w:r>
      <w:r w:rsidR="005444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zakupie </w:t>
      </w:r>
      <w:r w:rsidR="006D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sprzętu firmy </w:t>
      </w:r>
      <w:proofErr w:type="spellStart"/>
      <w:r w:rsidR="006D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Fisher&amp;Paykel</w:t>
      </w:r>
      <w:proofErr w:type="spellEnd"/>
      <w:r w:rsidR="006D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jedynie przybliżył przedmiot zamówienia.</w:t>
      </w:r>
    </w:p>
    <w:p w:rsidR="00FC1A02" w:rsidRDefault="00FC1A02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317" w:lineRule="exact"/>
        <w:ind w:left="5"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</w:t>
      </w:r>
      <w:r w:rsid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SIWZ  rozdział  III</w:t>
      </w:r>
      <w:r w:rsid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Opis przedmiotu zamówienia -</w:t>
      </w:r>
      <w:r w:rsidRP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punkt 5</w:t>
      </w:r>
      <w:r w:rsidR="00D42C67" w:rsidRP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, </w:t>
      </w:r>
      <w:r w:rsidR="006D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C1A02" w:rsidRDefault="00FC1A02" w:rsidP="00FC1A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eastAsia="Times New Roman" w:hAnsi="Arial Narrow" w:cs="Times New Roman"/>
          <w:color w:val="000000"/>
          <w:highlight w:val="white"/>
          <w:lang w:eastAsia="pl-PL"/>
        </w:rPr>
      </w:pPr>
    </w:p>
    <w:p w:rsidR="00FC1A02" w:rsidRPr="00FC1A02" w:rsidRDefault="00D42C67" w:rsidP="00FC1A0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  <w:r>
        <w:rPr>
          <w:rFonts w:ascii="Arial Narrow" w:eastAsia="Times New Roman" w:hAnsi="Arial Narrow" w:cs="Times New Roman"/>
          <w:color w:val="000000"/>
          <w:highlight w:val="white"/>
          <w:lang w:eastAsia="pl-PL"/>
        </w:rPr>
        <w:t>….</w:t>
      </w:r>
      <w:r w:rsidR="00FC1A02">
        <w:rPr>
          <w:rFonts w:ascii="Arial Narrow" w:eastAsia="Times New Roman" w:hAnsi="Arial Narrow" w:cs="Times New Roman"/>
          <w:color w:val="000000"/>
          <w:highlight w:val="white"/>
          <w:lang w:eastAsia="pl-PL"/>
        </w:rPr>
        <w:t>„</w:t>
      </w:r>
      <w:r w:rsidR="00FC1A02" w:rsidRPr="00FC1A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W przypadkach, w których do określenia przedmiotu zamówienia użyto znaków towarowych, patentów lub pochodzenia</w:t>
      </w:r>
      <w:r w:rsidR="006D284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,</w:t>
      </w:r>
      <w:r w:rsidR="00FC1A02" w:rsidRPr="00FC1A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 uczyniono to jedynie, aby przybliżyć przedmiot zamówienia, zawsze jednak dopuszcza się składanie ofert równoważnych, tzn. na wyroby posiadające minimum takie cechy jak podane w opisie przedmiotu zamówienia.”</w:t>
      </w:r>
    </w:p>
    <w:p w:rsidR="00861A1E" w:rsidRPr="00FC1A02" w:rsidRDefault="00861A1E" w:rsidP="00FC1A0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97" w:after="0" w:line="317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42C6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Za</w:t>
      </w:r>
      <w:r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łącznik nr 5.1</w:t>
      </w:r>
      <w:r w:rsidRPr="00FC1A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- Formularz    „Parametry techniczno - eksploatacyjne" -Stanowisko do resuscytacji noworodka/ inkubator otwarty.</w:t>
      </w:r>
    </w:p>
    <w:p w:rsidR="00AB0D43" w:rsidRDefault="00D42C67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- </w:t>
      </w:r>
      <w:r w:rsidR="00861A1E" w:rsidRPr="00D42C67">
        <w:rPr>
          <w:rFonts w:ascii="Times New Roman" w:eastAsiaTheme="minorEastAsia" w:hAnsi="Times New Roman" w:cs="Times New Roman"/>
          <w:b/>
          <w:color w:val="000000"/>
          <w:spacing w:val="-7"/>
          <w:sz w:val="24"/>
          <w:szCs w:val="24"/>
          <w:lang w:eastAsia="pl-PL"/>
        </w:rPr>
        <w:t>Pkt. 4</w:t>
      </w:r>
      <w:r w:rsidR="00861A1E" w:rsidRPr="00861A1E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eastAsia="pl-PL"/>
        </w:rPr>
        <w:t xml:space="preserve"> - czy Zamawiaj</w:t>
      </w:r>
      <w:r w:rsidR="00861A1E" w:rsidRPr="00861A1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>ący dopuści Moc oświetlenia max. 100 W?</w:t>
      </w:r>
    </w:p>
    <w:p w:rsidR="00AB0D43" w:rsidRPr="00C351FE" w:rsidRDefault="00D42C67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>Odp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. </w:t>
      </w:r>
      <w:r w:rsidRPr="00C351FE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>Zgodnie</w:t>
      </w:r>
      <w:r w:rsidR="00AB0D43" w:rsidRPr="00C351FE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 z SIWZ</w:t>
      </w:r>
    </w:p>
    <w:p w:rsidR="00AB0D43" w:rsidRDefault="00861A1E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</w:pPr>
      <w:r w:rsidRPr="00861A1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="00D42C6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- </w:t>
      </w:r>
      <w:r w:rsidRPr="00D42C67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Pkt. 12</w:t>
      </w:r>
      <w:r w:rsidRPr="00861A1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- czy Zamawiający dopuści wysokość urządzenia do 190 cm?</w:t>
      </w:r>
    </w:p>
    <w:p w:rsidR="00AB0D43" w:rsidRPr="00C351FE" w:rsidRDefault="00AB0D43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Odp</w:t>
      </w:r>
      <w:r w:rsidRPr="00C351FE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. Zgodnie z SIWZ</w:t>
      </w:r>
      <w:r w:rsidR="00861A1E" w:rsidRPr="00C351FE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 xml:space="preserve"> </w:t>
      </w:r>
    </w:p>
    <w:p w:rsidR="00AB0D43" w:rsidRDefault="00D42C67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 xml:space="preserve">- </w:t>
      </w:r>
      <w:r w:rsidR="00861A1E" w:rsidRPr="00D42C67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Pkt. 13</w:t>
      </w:r>
      <w:r w:rsidR="00861A1E" w:rsidRPr="00861A1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- czy Zamawiający dopuści wysokość materaca 88,5 cm? </w:t>
      </w:r>
    </w:p>
    <w:p w:rsidR="00AB0D43" w:rsidRDefault="00AB0D43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Odp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. </w:t>
      </w:r>
      <w:r w:rsidRPr="00C351FE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Zgodnie z SIWZ</w:t>
      </w:r>
    </w:p>
    <w:p w:rsidR="00861A1E" w:rsidRDefault="00D42C67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 xml:space="preserve">- </w:t>
      </w:r>
      <w:r w:rsidR="00861A1E" w:rsidRPr="00D42C67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Pkt. 15</w:t>
      </w:r>
      <w:r w:rsidR="00861A1E" w:rsidRPr="00861A1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- czy Zamawiający dopuści leża noworodkowego 76 cm x 56 cm?</w:t>
      </w:r>
    </w:p>
    <w:p w:rsidR="00AB0D43" w:rsidRPr="00C351FE" w:rsidRDefault="00AB0D43" w:rsidP="00861A1E">
      <w:pPr>
        <w:shd w:val="clear" w:color="auto" w:fill="FFFFFF"/>
        <w:spacing w:before="331" w:line="490" w:lineRule="exact"/>
        <w:ind w:right="2304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Odp</w:t>
      </w:r>
      <w:r w:rsidRPr="00C351FE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. Zgodnie z SIWZ</w:t>
      </w:r>
    </w:p>
    <w:p w:rsidR="00861A1E" w:rsidRDefault="00D42C67" w:rsidP="00861A1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9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- </w:t>
      </w:r>
      <w:r w:rsidR="00861A1E" w:rsidRPr="00861A1E">
        <w:rPr>
          <w:rFonts w:ascii="Times New Roman" w:eastAsiaTheme="minorEastAsia" w:hAnsi="Times New Roman" w:cs="Times New Roman"/>
          <w:b/>
          <w:color w:val="000000"/>
          <w:spacing w:val="-7"/>
          <w:sz w:val="24"/>
          <w:szCs w:val="24"/>
          <w:lang w:eastAsia="pl-PL"/>
        </w:rPr>
        <w:t>Pkt. 17</w:t>
      </w:r>
      <w:r w:rsidR="00861A1E" w:rsidRPr="00861A1E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eastAsia="pl-PL"/>
        </w:rPr>
        <w:t xml:space="preserve"> - czy Zamawiaj</w:t>
      </w:r>
      <w:r w:rsidR="00861A1E" w:rsidRPr="00861A1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ący dopuści pozycję </w:t>
      </w:r>
      <w:proofErr w:type="spellStart"/>
      <w:r w:rsidR="00861A1E" w:rsidRPr="00861A1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>Trendelenburga</w:t>
      </w:r>
      <w:proofErr w:type="spellEnd"/>
      <w:r w:rsidR="00861A1E" w:rsidRPr="00861A1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w zakresie -15° do+15° płynnie </w:t>
      </w:r>
      <w:r w:rsidR="00861A1E" w:rsidRPr="00861A1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regulowaną? Należy wskazać, że przez określenie maksymalnego zakresu na poziomie 10° ogranicza </w:t>
      </w:r>
      <w:r w:rsidR="00861A1E" w:rsidRPr="00861A1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funkcjonalność urządzenia. Nasze urządzenie daje większy zakres regulacji, z możliwością </w:t>
      </w:r>
      <w:r w:rsidR="00861A1E" w:rsidRPr="00861A1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>fabrycznego ograniczenia zakresu regulacji zgodnie z wymogiem Zamawiającego.</w:t>
      </w:r>
    </w:p>
    <w:p w:rsidR="00AB0D43" w:rsidRPr="00C351FE" w:rsidRDefault="00AB0D43" w:rsidP="00861A1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9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pl-PL"/>
        </w:rPr>
        <w:t>Odp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. </w:t>
      </w:r>
      <w:r w:rsidRPr="00C351FE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pl-PL"/>
        </w:rPr>
        <w:t>Zgodnie z SIWZ</w:t>
      </w:r>
    </w:p>
    <w:p w:rsidR="00861A1E" w:rsidRDefault="00D42C67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293" w:lineRule="exact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pacing w:val="-9"/>
          <w:sz w:val="24"/>
          <w:szCs w:val="24"/>
          <w:lang w:eastAsia="pl-PL"/>
        </w:rPr>
        <w:t xml:space="preserve">- </w:t>
      </w:r>
      <w:r w:rsidR="00861A1E" w:rsidRPr="00861A1E">
        <w:rPr>
          <w:rFonts w:ascii="Times New Roman" w:eastAsiaTheme="minorEastAsia" w:hAnsi="Times New Roman" w:cs="Times New Roman"/>
          <w:b/>
          <w:color w:val="000000"/>
          <w:spacing w:val="-9"/>
          <w:sz w:val="24"/>
          <w:szCs w:val="24"/>
          <w:lang w:eastAsia="pl-PL"/>
        </w:rPr>
        <w:t>Pkt. 19</w:t>
      </w:r>
      <w:r w:rsidR="00861A1E" w:rsidRPr="00861A1E">
        <w:rPr>
          <w:rFonts w:ascii="Times New Roman" w:eastAsiaTheme="minorEastAsia" w:hAnsi="Times New Roman" w:cs="Times New Roman"/>
          <w:color w:val="000000"/>
          <w:spacing w:val="-9"/>
          <w:sz w:val="24"/>
          <w:szCs w:val="24"/>
          <w:lang w:eastAsia="pl-PL"/>
        </w:rPr>
        <w:t xml:space="preserve"> - czy Zamawiaj</w:t>
      </w:r>
      <w:r w:rsidR="00861A1E" w:rsidRPr="00861A1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ący dopuści ścianki bez śluz do mocowania drenów, z przerwami między </w:t>
      </w:r>
      <w:r w:rsidR="00861A1E"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ściankami umożliwiającymi ułożenie drenów?</w:t>
      </w:r>
    </w:p>
    <w:p w:rsidR="00AB0D43" w:rsidRPr="00C351FE" w:rsidRDefault="00AB0D43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293" w:lineRule="exact"/>
        <w:ind w:left="29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C35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Zgodnie z SIWZ</w:t>
      </w:r>
    </w:p>
    <w:p w:rsidR="00861A1E" w:rsidRDefault="00D42C67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293" w:lineRule="exact"/>
        <w:ind w:left="24" w:right="422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pacing w:val="-9"/>
          <w:sz w:val="24"/>
          <w:szCs w:val="24"/>
          <w:lang w:eastAsia="pl-PL"/>
        </w:rPr>
        <w:t xml:space="preserve">- </w:t>
      </w:r>
      <w:r w:rsidR="00861A1E" w:rsidRPr="00861A1E">
        <w:rPr>
          <w:rFonts w:ascii="Times New Roman" w:eastAsiaTheme="minorEastAsia" w:hAnsi="Times New Roman" w:cs="Times New Roman"/>
          <w:b/>
          <w:color w:val="000000"/>
          <w:spacing w:val="-9"/>
          <w:sz w:val="24"/>
          <w:szCs w:val="24"/>
          <w:lang w:eastAsia="pl-PL"/>
        </w:rPr>
        <w:t>Pkt 21</w:t>
      </w:r>
      <w:r w:rsidR="00861A1E" w:rsidRPr="00861A1E">
        <w:rPr>
          <w:rFonts w:ascii="Times New Roman" w:eastAsiaTheme="minorEastAsia" w:hAnsi="Times New Roman" w:cs="Times New Roman"/>
          <w:color w:val="000000"/>
          <w:spacing w:val="-9"/>
          <w:sz w:val="24"/>
          <w:szCs w:val="24"/>
          <w:lang w:eastAsia="pl-PL"/>
        </w:rPr>
        <w:t xml:space="preserve"> - czy Zamawiaj</w:t>
      </w:r>
      <w:r w:rsidR="00861A1E" w:rsidRPr="00861A1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>ący dopuści dwie szuflady wysuwane z przodu inkubatora? Urządzenie spełniające warunek Zamawiającego w istocie będzie utrudniało dostęp do pacjenta.</w:t>
      </w:r>
    </w:p>
    <w:p w:rsidR="00AB0D43" w:rsidRPr="00861A1E" w:rsidRDefault="00AB0D43" w:rsidP="00861A1E">
      <w:pPr>
        <w:widowControl w:val="0"/>
        <w:shd w:val="clear" w:color="auto" w:fill="FFFFFF"/>
        <w:autoSpaceDE w:val="0"/>
        <w:autoSpaceDN w:val="0"/>
        <w:adjustRightInd w:val="0"/>
        <w:spacing w:before="197" w:after="0" w:line="293" w:lineRule="exact"/>
        <w:ind w:left="24" w:right="422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pl-PL"/>
        </w:rPr>
        <w:lastRenderedPageBreak/>
        <w:t>Odp</w:t>
      </w:r>
      <w:r w:rsidRPr="00C351FE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pl-PL"/>
        </w:rPr>
        <w:t>. Zgodnie z SIWZ</w:t>
      </w:r>
    </w:p>
    <w:p w:rsidR="00861A1E" w:rsidRPr="00861A1E" w:rsidRDefault="00D42C67" w:rsidP="00861A1E">
      <w:pPr>
        <w:widowControl w:val="0"/>
        <w:shd w:val="clear" w:color="auto" w:fill="FFFFFF"/>
        <w:autoSpaceDE w:val="0"/>
        <w:autoSpaceDN w:val="0"/>
        <w:adjustRightInd w:val="0"/>
        <w:spacing w:before="192" w:after="0" w:line="288" w:lineRule="exact"/>
        <w:ind w:left="14" w:right="53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/>
          <w:spacing w:val="-10"/>
          <w:sz w:val="24"/>
          <w:szCs w:val="24"/>
          <w:lang w:eastAsia="pl-PL"/>
        </w:rPr>
        <w:t xml:space="preserve">- </w:t>
      </w:r>
      <w:r w:rsidR="00861A1E" w:rsidRPr="00861A1E">
        <w:rPr>
          <w:rFonts w:ascii="Times New Roman" w:eastAsiaTheme="minorEastAsia" w:hAnsi="Times New Roman" w:cs="Times New Roman"/>
          <w:b/>
          <w:color w:val="000000"/>
          <w:spacing w:val="-10"/>
          <w:sz w:val="24"/>
          <w:szCs w:val="24"/>
          <w:lang w:eastAsia="pl-PL"/>
        </w:rPr>
        <w:t>Pkt. 25-</w:t>
      </w:r>
      <w:r w:rsidR="00861A1E" w:rsidRPr="00861A1E">
        <w:rPr>
          <w:rFonts w:ascii="Times New Roman" w:eastAsiaTheme="minorEastAsia" w:hAnsi="Times New Roman" w:cs="Times New Roman"/>
          <w:color w:val="000000"/>
          <w:spacing w:val="-10"/>
          <w:sz w:val="24"/>
          <w:szCs w:val="24"/>
          <w:lang w:eastAsia="pl-PL"/>
        </w:rPr>
        <w:t xml:space="preserve"> czy Zamawiaj</w:t>
      </w:r>
      <w:r w:rsidR="00861A1E" w:rsidRPr="00861A1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ący dopuści aparat do resuscytacji zintegrowany z kolumną inkubatora poprzez </w:t>
      </w:r>
      <w:r w:rsidR="00861A1E" w:rsidRPr="00861A1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>mocowanie z boku kolumny na pionowej szynie , a nie wbudowany w samą kolumnę?</w:t>
      </w:r>
    </w:p>
    <w:p w:rsidR="00C351FE" w:rsidRDefault="00861A1E" w:rsidP="00C351F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1A1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Nale</w:t>
      </w:r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ży zauważyć, że wbudowanie aparatu do resuscytacji w kolumnę stanowiska znacznie ogranicza walory użytkowe tego aparatu pozbawiając Zamawiającego możliwości użytkowania aparatu niezależnie od stanowiska, choćby w zestawieniu z innym sprzętem. Rozwiązanie techniczne oferowane przez Nas ma znacznie lepsze właściwości praktyczne </w:t>
      </w:r>
      <w:r w:rsidRPr="00861A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pozwalając na swobodne odłączenie aparatu od stanowiska, co w przypadku awarii aparatu do </w:t>
      </w:r>
      <w:r w:rsidRPr="00861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resuscytacji umożliwia jego odłączenie, natomiast w przypadku aparatu wbudowanego w kolumnę, naprawa resuscytatora wiąże się z wyłączeniem z użytku całego urządzenia.</w:t>
      </w:r>
    </w:p>
    <w:p w:rsidR="00AB0D43" w:rsidRDefault="00AB0D43" w:rsidP="00C351F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Odp</w:t>
      </w:r>
      <w:r w:rsidRPr="00C35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Zgodnie z SIWZ</w:t>
      </w:r>
    </w:p>
    <w:p w:rsidR="00793BA0" w:rsidRDefault="00D0668A" w:rsidP="00861A1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Istnieje ugruntowane stanow</w:t>
      </w:r>
      <w:r w:rsidR="00E8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isko w piśmiennictwie i judykatu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rze, zgodnie z którym</w:t>
      </w:r>
      <w:r w:rsidRPr="00D066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 </w:t>
      </w:r>
      <w:r w:rsidRPr="00793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sama okoliczność , że opis przedmiotu zamówienia uniemożliwia złożenie oferty przez </w:t>
      </w:r>
      <w:r w:rsidR="00793BA0" w:rsidRPr="00793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odwołującego, nie wskazuje na naruszenie podstawowych zasad udzielania zamówień publicznych, skoro na rynku działają podmioty mogące brać udział w postępowaniu samodzielnie lub w ramach konsorcjum,” ( UZP, Zamówienia publiczne w orzecznictwie, zeszyt orzeczniczy nr 1, Warszawa 2008, s.35). </w:t>
      </w:r>
    </w:p>
    <w:p w:rsidR="00D0668A" w:rsidRPr="00793BA0" w:rsidRDefault="00793BA0" w:rsidP="00861A1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93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Podobnie KIO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3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wyroku z 9 października 2008 r.: ( KIO/UZP1024/08)</w:t>
      </w:r>
    </w:p>
    <w:p w:rsidR="005444B0" w:rsidRDefault="00AB0D43" w:rsidP="00793BA0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 Zamawiający, działając w granicach określonych przepisami prawa, ma prawo sprecyzować przedmiot zamówienia o określonych minimal</w:t>
      </w:r>
      <w:r w:rsidR="008C5C47"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nych standardach jakościowych i technicznych. Okoliczność o charakterze notoryjnym, że nie wszyscy wykonawcy dysponują produktem spełniającym wymagania Zamawiającego opisane w SIWZ i mogą go zaoferować oraz że wymagania techniczne są trudne do spełnienia przez niektórych wykonawców , nie oznacza , że postępowanie o udzielanie zamówienia publicznego jest prowadzone w sposób utrudniający zachowanie uczciwej konkurencji</w:t>
      </w:r>
      <w:r w:rsid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</w:t>
      </w:r>
      <w:r w:rsidR="008C5C47"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</w:t>
      </w:r>
      <w:r w:rsid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C5C47"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UZP, Zamówienia publiczne w orzecznictwie, zeszyt orzeczniczy nr 3, Warszawa 2009, s.40).”</w:t>
      </w:r>
    </w:p>
    <w:p w:rsidR="005444B0" w:rsidRDefault="00793BA0" w:rsidP="00861A1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8C5C47"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Zamawiający ma prawo wymagać, aby przedmiot zamówienia był zrealizowany w jakości wyższej niż standardowa lub o podwyższonych parametrach, o ile jest w</w:t>
      </w:r>
      <w:r w:rsidR="00D42C67"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stanie swoje wymagania usprawiedliwić obiektywnymi okolicznościami”( wyrok KIO z </w:t>
      </w:r>
      <w:smartTag w:uri="urn:schemas-microsoft-com:office:smarttags" w:element="date">
        <w:smartTagPr>
          <w:attr w:name="Year" w:val="2008"/>
          <w:attr w:name="Day" w:val="2"/>
          <w:attr w:name="Month" w:val="4"/>
          <w:attr w:name="ls" w:val="trans"/>
        </w:smartTagPr>
        <w:r w:rsidR="00D42C67" w:rsidRPr="00D42C6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pl-PL"/>
          </w:rPr>
          <w:t>2 kwietnia 2008 r.</w:t>
        </w:r>
      </w:smartTag>
      <w:r w:rsidR="00D42C67"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sygn.. akt KIO/UZP236/08). </w:t>
      </w:r>
    </w:p>
    <w:p w:rsidR="00AB0D43" w:rsidRPr="00861A1E" w:rsidRDefault="00D42C67" w:rsidP="00861A1E">
      <w:pPr>
        <w:widowControl w:val="0"/>
        <w:shd w:val="clear" w:color="auto" w:fill="FFFFFF"/>
        <w:autoSpaceDE w:val="0"/>
        <w:autoSpaceDN w:val="0"/>
        <w:adjustRightInd w:val="0"/>
        <w:spacing w:before="206" w:after="0" w:line="312" w:lineRule="exact"/>
        <w:ind w:left="5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42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Takie działania Zamawiającego nie naruszają zasady uczciwej konkurencji i równego traktowania 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8C5C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61A1E" w:rsidRDefault="00861A1E" w:rsidP="00861A1E"/>
    <w:p w:rsidR="00F22FC2" w:rsidRDefault="005F0620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otwarty),pkt. 3</w:t>
      </w:r>
      <w:r w:rsidR="001818D7">
        <w:t>: Czy Z</w:t>
      </w:r>
      <w:r>
        <w:t xml:space="preserve">amawiający dopuści inkubator dla którego maksymalna moc na jednostkę powierzchni wynosi 31 </w:t>
      </w:r>
      <w:proofErr w:type="spellStart"/>
      <w:r>
        <w:t>mw</w:t>
      </w:r>
      <w:proofErr w:type="spellEnd"/>
      <w:r>
        <w:t>/cm</w:t>
      </w:r>
      <w:r>
        <w:rPr>
          <w:vertAlign w:val="superscript"/>
        </w:rPr>
        <w:t>2</w:t>
      </w:r>
      <w:r>
        <w:t>?</w:t>
      </w:r>
    </w:p>
    <w:p w:rsidR="007664B4" w:rsidRDefault="007664B4" w:rsidP="00C351FE">
      <w:pPr>
        <w:ind w:left="19"/>
      </w:pPr>
      <w:r w:rsidRPr="00C351FE">
        <w:rPr>
          <w:b/>
        </w:rPr>
        <w:t>Odp. Zgodnie z SIWZ</w:t>
      </w:r>
    </w:p>
    <w:p w:rsidR="005F0620" w:rsidRDefault="005F0620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lastRenderedPageBreak/>
        <w:t>Załącznik nr 5.1- Formularz „Parametry techniczno- eksploatacyjne” ( Stanowisko do resuscytacji noworodka/ inkubator otwarty),</w:t>
      </w:r>
      <w:r>
        <w:rPr>
          <w:b/>
        </w:rPr>
        <w:t xml:space="preserve">pkt. 6: </w:t>
      </w:r>
      <w:r w:rsidR="00DB06C5">
        <w:t>Czy Z</w:t>
      </w:r>
      <w:r>
        <w:t xml:space="preserve">amawiający dopuści inkubator z zakresem wyświetlanych temperatur w zakresie 30- 42 </w:t>
      </w:r>
      <w:r w:rsidR="001818D7">
        <w:t>˚C? Zakres wyświetlanych temperatur większy niż zakres faktycznych pomiarów nie ma uzasadnienia klinicznego i nie pozwala złożyć konkurencyjnej oferty.</w:t>
      </w:r>
    </w:p>
    <w:p w:rsidR="007664B4" w:rsidRDefault="007664B4" w:rsidP="00C351FE">
      <w:pPr>
        <w:ind w:left="19"/>
      </w:pPr>
      <w:r w:rsidRPr="00C351FE">
        <w:rPr>
          <w:b/>
        </w:rPr>
        <w:t>Odp.</w:t>
      </w:r>
      <w:r>
        <w:t xml:space="preserve"> </w:t>
      </w:r>
      <w:r w:rsidRPr="00C351FE">
        <w:rPr>
          <w:b/>
        </w:rPr>
        <w:t>Zgodnie z SIWZ</w:t>
      </w:r>
    </w:p>
    <w:p w:rsidR="001818D7" w:rsidRDefault="001818D7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 10: </w:t>
      </w:r>
      <w:r>
        <w:t>Czy Z</w:t>
      </w:r>
      <w:r w:rsidRPr="001818D7">
        <w:t xml:space="preserve">amawiający dopuści inkubator ze stoperem </w:t>
      </w:r>
      <w:proofErr w:type="spellStart"/>
      <w:r w:rsidRPr="001818D7">
        <w:t>Apgar</w:t>
      </w:r>
      <w:proofErr w:type="spellEnd"/>
      <w:r w:rsidRPr="001818D7">
        <w:t xml:space="preserve"> emitującym dźwięki po 1,5 oraz 10 minutach od włączenia, bez możliwości</w:t>
      </w:r>
      <w:r>
        <w:rPr>
          <w:b/>
        </w:rPr>
        <w:t xml:space="preserve"> </w:t>
      </w:r>
      <w:r w:rsidRPr="001818D7">
        <w:t>włączenia dodatkowego dźwięku po 3 minutach?</w:t>
      </w:r>
    </w:p>
    <w:p w:rsidR="007664B4" w:rsidRPr="007664B4" w:rsidRDefault="007664B4" w:rsidP="007664B4">
      <w:pPr>
        <w:rPr>
          <w:b/>
        </w:rPr>
      </w:pPr>
      <w:r w:rsidRPr="007664B4">
        <w:rPr>
          <w:b/>
        </w:rPr>
        <w:t>Odp. Zamawiający dopuszcza, nie wymaga.</w:t>
      </w:r>
    </w:p>
    <w:p w:rsidR="001818D7" w:rsidRDefault="001818D7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pkt.11: </w:t>
      </w:r>
      <w:r>
        <w:t xml:space="preserve">Czy Zamawiający dopuści inkubator </w:t>
      </w:r>
      <w:r w:rsidR="00DB06C5">
        <w:t>z jednym wbudowanym procesorem do pomiaru czasu procedur?</w:t>
      </w:r>
    </w:p>
    <w:p w:rsidR="007664B4" w:rsidRPr="00C351FE" w:rsidRDefault="007664B4" w:rsidP="00C351FE">
      <w:pPr>
        <w:ind w:left="19"/>
        <w:rPr>
          <w:b/>
        </w:rPr>
      </w:pPr>
      <w:r w:rsidRPr="00C351FE">
        <w:rPr>
          <w:b/>
        </w:rPr>
        <w:t>Odp. Zgodnie z SIWZ</w:t>
      </w:r>
    </w:p>
    <w:p w:rsidR="001818D7" w:rsidRDefault="001818D7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pkt.12: </w:t>
      </w:r>
      <w:r>
        <w:t>Czy Zamawiający dopuści</w:t>
      </w:r>
      <w:r w:rsidR="00DB06C5">
        <w:t xml:space="preserve"> inkubator z regulowaną wysokością urządzenia w zakresie 193- 218 cm?</w:t>
      </w:r>
    </w:p>
    <w:p w:rsidR="007664B4" w:rsidRDefault="007664B4" w:rsidP="00C351FE">
      <w:pPr>
        <w:ind w:left="19"/>
      </w:pPr>
      <w:r w:rsidRPr="00C351FE">
        <w:rPr>
          <w:b/>
        </w:rPr>
        <w:t>Odp.</w:t>
      </w:r>
      <w:r>
        <w:t xml:space="preserve"> </w:t>
      </w:r>
      <w:r w:rsidRPr="00C351FE">
        <w:rPr>
          <w:b/>
        </w:rPr>
        <w:t>Zgodnie z SIWZ.</w:t>
      </w:r>
    </w:p>
    <w:p w:rsidR="00DB06C5" w:rsidRDefault="00DB06C5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 13: </w:t>
      </w:r>
      <w:r>
        <w:t>Czy Zamawiający dopuści inkubator z regulowaną wysokością materaca w zakresie 83,8- 107,9 cm?</w:t>
      </w:r>
    </w:p>
    <w:p w:rsidR="007664B4" w:rsidRPr="00C351FE" w:rsidRDefault="007664B4" w:rsidP="00C351FE">
      <w:pPr>
        <w:ind w:left="19"/>
        <w:rPr>
          <w:b/>
        </w:rPr>
      </w:pPr>
      <w:r w:rsidRPr="00C351FE">
        <w:rPr>
          <w:b/>
        </w:rPr>
        <w:t>Odp.</w:t>
      </w:r>
      <w:r>
        <w:t xml:space="preserve"> </w:t>
      </w:r>
      <w:r w:rsidRPr="00C351FE">
        <w:rPr>
          <w:b/>
        </w:rPr>
        <w:t>Zgodnie z SIWZ.</w:t>
      </w:r>
    </w:p>
    <w:p w:rsidR="00DB06C5" w:rsidRDefault="00DB06C5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 16: </w:t>
      </w:r>
      <w:r>
        <w:t>Czy Zamawiający dopuści rozwiązanie bez odchylanego promiennika który pozwala na ogrzewanie noworodków w czasie wykonywania zdjęć rentgenowskich, a w czasie długotrwałych procedur operacyjnych nie grzeje operatorów pozwalając na komfortową pracę?</w:t>
      </w:r>
    </w:p>
    <w:p w:rsidR="007664B4" w:rsidRDefault="007664B4" w:rsidP="00C351FE">
      <w:pPr>
        <w:ind w:left="19"/>
      </w:pPr>
      <w:r w:rsidRPr="00C351FE">
        <w:rPr>
          <w:b/>
        </w:rPr>
        <w:t>Odp. Zgodnie z SIWZ.</w:t>
      </w:r>
    </w:p>
    <w:p w:rsidR="00DB06C5" w:rsidRDefault="00DB06C5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 18: </w:t>
      </w:r>
      <w:r>
        <w:t>Czy Zamawiający dopuści kółka samonastawne wyposażone w hamulce, jednak o większej</w:t>
      </w:r>
      <w:r w:rsidR="00DF2A9C">
        <w:t xml:space="preserve"> </w:t>
      </w:r>
      <w:r w:rsidR="00DF2A9C">
        <w:rPr>
          <w:rStyle w:val="Odwoanieprzypisudolnego"/>
        </w:rPr>
        <w:t xml:space="preserve"> </w:t>
      </w:r>
      <w:r w:rsidR="00DF2A9C" w:rsidRPr="00DF2A9C">
        <w:rPr>
          <w:rStyle w:val="Odwoanieprzypisudolnego"/>
          <w:vertAlign w:val="baseline"/>
        </w:rPr>
        <w:t>ś</w:t>
      </w:r>
      <w:r w:rsidR="00DF2A9C" w:rsidRPr="00DF2A9C">
        <w:t>rednicy</w:t>
      </w:r>
      <w:r w:rsidR="00DF2A9C">
        <w:t>?</w:t>
      </w:r>
    </w:p>
    <w:p w:rsidR="007664B4" w:rsidRPr="00C351FE" w:rsidRDefault="007664B4" w:rsidP="00C351FE">
      <w:pPr>
        <w:ind w:left="19"/>
        <w:rPr>
          <w:b/>
        </w:rPr>
      </w:pPr>
      <w:r w:rsidRPr="00C351FE">
        <w:rPr>
          <w:b/>
        </w:rPr>
        <w:t>Odp. Zamawiający dopuszcza, nie wymaga.</w:t>
      </w:r>
    </w:p>
    <w:p w:rsidR="00DF2A9C" w:rsidRDefault="00DF2A9C" w:rsidP="005F0620">
      <w:pPr>
        <w:pStyle w:val="Akapitzlist"/>
        <w:numPr>
          <w:ilvl w:val="0"/>
          <w:numId w:val="3"/>
        </w:numPr>
      </w:pPr>
      <w:r w:rsidRPr="005F0620">
        <w:rPr>
          <w:b/>
        </w:rPr>
        <w:t>Załącznik nr 5.1- Formularz „Parametry techniczno- eksploatacyjne” ( Stanowisko do resuscytacji noworodka/ inkubator otwarty),</w:t>
      </w:r>
      <w:r>
        <w:rPr>
          <w:b/>
        </w:rPr>
        <w:t xml:space="preserve">pkt. 25: </w:t>
      </w:r>
      <w:r>
        <w:t xml:space="preserve">Czy Zamawiający dopuści aparat do </w:t>
      </w:r>
      <w:r>
        <w:lastRenderedPageBreak/>
        <w:t>resuscytacji wbudowany w kolumnę inkubatora z ciśnieniem PIP ustawionym w zakresie 0- 50 cmH</w:t>
      </w:r>
      <w:r>
        <w:rPr>
          <w:vertAlign w:val="subscript"/>
        </w:rPr>
        <w:t>2</w:t>
      </w:r>
      <w:r>
        <w:t>O i PEEP w zakresie 1- 7 cm H</w:t>
      </w:r>
      <w:r>
        <w:rPr>
          <w:vertAlign w:val="subscript"/>
        </w:rPr>
        <w:t>2</w:t>
      </w:r>
      <w:r>
        <w:t>O?</w:t>
      </w:r>
    </w:p>
    <w:p w:rsidR="007664B4" w:rsidRPr="00C351FE" w:rsidRDefault="007664B4" w:rsidP="00C351FE">
      <w:pPr>
        <w:ind w:left="19"/>
        <w:rPr>
          <w:b/>
        </w:rPr>
      </w:pPr>
      <w:r w:rsidRPr="00C351FE">
        <w:rPr>
          <w:b/>
        </w:rPr>
        <w:t>Odp. Zgodnie z SIWZ.</w:t>
      </w:r>
    </w:p>
    <w:p w:rsidR="00DF2A9C" w:rsidRDefault="00DF2A9C" w:rsidP="005F0620">
      <w:pPr>
        <w:pStyle w:val="Akapitzlist"/>
        <w:numPr>
          <w:ilvl w:val="0"/>
          <w:numId w:val="3"/>
        </w:numPr>
      </w:pPr>
      <w:r>
        <w:rPr>
          <w:b/>
        </w:rPr>
        <w:t xml:space="preserve">Załącznik nr 2 do SIWZ, </w:t>
      </w:r>
      <w:r w:rsidRPr="00DF2A9C">
        <w:rPr>
          <w:b/>
        </w:rPr>
        <w:t>par.5 ust. 10,11</w:t>
      </w:r>
      <w:r>
        <w:t>,- Czy Zamawiający uznaje za reakcję serwisową zdalną diagnostykę/naprawę wykonaną za pomocą połączenia serwisanta z urządzeniem za pośrednictwem sieci komputerowej lub poprzez rozmowę telefoniczną?</w:t>
      </w:r>
    </w:p>
    <w:p w:rsidR="00DF2A9C" w:rsidRPr="00C351FE" w:rsidRDefault="00957CBE" w:rsidP="00C351FE">
      <w:pPr>
        <w:ind w:left="19"/>
        <w:rPr>
          <w:b/>
        </w:rPr>
      </w:pPr>
      <w:r w:rsidRPr="00C351FE">
        <w:rPr>
          <w:b/>
        </w:rPr>
        <w:t xml:space="preserve">Odp.  </w:t>
      </w:r>
      <w:r w:rsidR="00DF2A9C" w:rsidRPr="00C351FE">
        <w:rPr>
          <w:b/>
        </w:rPr>
        <w:t xml:space="preserve"> Zamawiający nie dopuszcza.</w:t>
      </w:r>
    </w:p>
    <w:p w:rsidR="00DF2A9C" w:rsidRDefault="0006711A" w:rsidP="0006711A">
      <w:pPr>
        <w:pStyle w:val="Akapitzlist"/>
        <w:numPr>
          <w:ilvl w:val="0"/>
          <w:numId w:val="3"/>
        </w:numPr>
      </w:pPr>
      <w:r>
        <w:rPr>
          <w:b/>
        </w:rPr>
        <w:t xml:space="preserve">Załącznik nr 2 do SIWZ, </w:t>
      </w:r>
      <w:r w:rsidRPr="00DF2A9C">
        <w:rPr>
          <w:b/>
        </w:rPr>
        <w:t>par.5</w:t>
      </w:r>
      <w:r>
        <w:rPr>
          <w:b/>
        </w:rPr>
        <w:t xml:space="preserve"> ust. 12 – </w:t>
      </w:r>
      <w:r>
        <w:t>Praktyka rynkowa dowodzi, że czasami dla wykonania naprawy konieczny jest import części zamiennych spoza UE i dokonanie ich odprawy celnej, co zazwyczaj wydłuża czas importu od 2 do 4 dni roboczych. Przy założeniu, że wykonanie diagnostyki nastąpi w ciągu 1 dnia roboczego w takich przypadkach niemożliwe jest ukończenie naprawy w czasi</w:t>
      </w:r>
      <w:r w:rsidR="00957CBE">
        <w:t>e</w:t>
      </w:r>
      <w:r>
        <w:t xml:space="preserve"> 3 dni roboczych. W związku z powyższym czy Zamawiający dopuści: Czas naprawy bez konieczności wymiany części do 3 dni roboczych, czas naprawy do 5 dni roboczych w przypadku konieczności sprowadzenia części zamiennych spoza Polski i 7 dni roboczych w przypadku konieczności sprowadzenia części zamiennych spoza UE oraz czas naprawy </w:t>
      </w:r>
      <w:r w:rsidR="00957CBE">
        <w:t>wymagający wstawienia sprzętu zastępczego 5 dni?</w:t>
      </w:r>
    </w:p>
    <w:p w:rsidR="00957CBE" w:rsidRPr="00C351FE" w:rsidRDefault="00957CBE" w:rsidP="00C351FE">
      <w:pPr>
        <w:ind w:left="19"/>
        <w:rPr>
          <w:b/>
        </w:rPr>
      </w:pPr>
      <w:r w:rsidRPr="00C351FE">
        <w:rPr>
          <w:b/>
        </w:rPr>
        <w:t>Odp.</w:t>
      </w:r>
      <w:r>
        <w:t xml:space="preserve">   </w:t>
      </w:r>
      <w:r w:rsidRPr="00C351FE">
        <w:rPr>
          <w:b/>
        </w:rPr>
        <w:t>Zamawiający dopuszcza.</w:t>
      </w:r>
    </w:p>
    <w:p w:rsidR="00C351FE" w:rsidRDefault="00C351FE" w:rsidP="00957CBE">
      <w:pPr>
        <w:pStyle w:val="Akapitzlist"/>
        <w:ind w:left="379"/>
        <w:rPr>
          <w:b/>
        </w:rPr>
      </w:pPr>
    </w:p>
    <w:p w:rsidR="00C351FE" w:rsidRPr="00C351FE" w:rsidRDefault="00C351FE" w:rsidP="00C351FE">
      <w:pPr>
        <w:spacing w:before="100" w:beforeAutospacing="1" w:after="100" w:afterAutospacing="1" w:line="240" w:lineRule="auto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C351FE">
        <w:rPr>
          <w:rFonts w:ascii="Arial Narrow" w:eastAsia="Times New Roman" w:hAnsi="Arial Narrow" w:cs="Times New Roman"/>
          <w:sz w:val="24"/>
          <w:szCs w:val="24"/>
          <w:lang w:eastAsia="pl-PL"/>
        </w:rPr>
        <w:t>Niniejsza odpowiedź została udzielona na mocy art. 38 ust. 1-7 ustawy Prawo Zamówień Publicznych z dnia 29 stycznia 2004 r. (</w:t>
      </w:r>
      <w:proofErr w:type="spellStart"/>
      <w:r w:rsidRPr="00C351FE">
        <w:rPr>
          <w:rFonts w:ascii="Arial Narrow" w:eastAsia="Times New Roman" w:hAnsi="Arial Narrow" w:cs="Times New Roman"/>
          <w:sz w:val="24"/>
          <w:szCs w:val="24"/>
          <w:lang w:eastAsia="pl-PL"/>
        </w:rPr>
        <w:t>t.j</w:t>
      </w:r>
      <w:proofErr w:type="spellEnd"/>
      <w:r w:rsidRPr="00C351FE">
        <w:rPr>
          <w:rFonts w:ascii="Arial Narrow" w:eastAsia="Times New Roman" w:hAnsi="Arial Narrow" w:cs="Times New Roman"/>
          <w:sz w:val="24"/>
          <w:szCs w:val="24"/>
          <w:lang w:eastAsia="pl-PL"/>
        </w:rPr>
        <w:t>. Dz. U. z 2015 r.  poz. 2254)</w:t>
      </w:r>
    </w:p>
    <w:p w:rsidR="00C351FE" w:rsidRPr="00C351FE" w:rsidRDefault="00C351FE" w:rsidP="00C351FE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351FE" w:rsidRPr="00C351FE" w:rsidRDefault="00C351FE" w:rsidP="00C351FE">
      <w:pPr>
        <w:spacing w:after="0" w:line="240" w:lineRule="auto"/>
        <w:rPr>
          <w:rFonts w:ascii="Times New Roman" w:eastAsia="Times New Roman" w:hAnsi="Times New Roman" w:cs="Arial"/>
          <w:lang w:eastAsia="pl-PL"/>
        </w:rPr>
      </w:pPr>
      <w:r w:rsidRPr="00C351F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C351FE">
        <w:rPr>
          <w:rFonts w:ascii="Times New Roman" w:eastAsia="Times New Roman" w:hAnsi="Times New Roman" w:cs="Arial"/>
          <w:lang w:eastAsia="pl-PL"/>
        </w:rPr>
        <w:t>Zamawiający</w:t>
      </w:r>
    </w:p>
    <w:p w:rsidR="00C351FE" w:rsidRPr="00C351FE" w:rsidRDefault="00C351FE" w:rsidP="00C351FE">
      <w:pPr>
        <w:spacing w:after="0" w:line="240" w:lineRule="auto"/>
        <w:jc w:val="right"/>
        <w:rPr>
          <w:rFonts w:ascii="Times New Roman" w:eastAsia="Times New Roman" w:hAnsi="Times New Roman" w:cs="Arial"/>
          <w:lang w:eastAsia="pl-PL"/>
        </w:rPr>
      </w:pPr>
    </w:p>
    <w:p w:rsidR="00C351FE" w:rsidRPr="00C351FE" w:rsidRDefault="00C351FE" w:rsidP="00C351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51FE">
        <w:rPr>
          <w:rFonts w:ascii="Times New Roman" w:eastAsia="Times New Roman" w:hAnsi="Times New Roman" w:cs="Arial"/>
          <w:lang w:eastAsia="pl-PL"/>
        </w:rPr>
        <w:t>……………………</w:t>
      </w:r>
    </w:p>
    <w:p w:rsidR="00C351FE" w:rsidRDefault="00C351FE" w:rsidP="00957CBE">
      <w:pPr>
        <w:pStyle w:val="Akapitzlist"/>
        <w:ind w:left="379"/>
      </w:pPr>
    </w:p>
    <w:sectPr w:rsidR="00C3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F4" w:rsidRDefault="001103F4" w:rsidP="00DF2A9C">
      <w:pPr>
        <w:spacing w:after="0" w:line="240" w:lineRule="auto"/>
      </w:pPr>
      <w:r>
        <w:separator/>
      </w:r>
    </w:p>
  </w:endnote>
  <w:endnote w:type="continuationSeparator" w:id="0">
    <w:p w:rsidR="001103F4" w:rsidRDefault="001103F4" w:rsidP="00DF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F4" w:rsidRDefault="001103F4" w:rsidP="00DF2A9C">
      <w:pPr>
        <w:spacing w:after="0" w:line="240" w:lineRule="auto"/>
      </w:pPr>
      <w:r>
        <w:separator/>
      </w:r>
    </w:p>
  </w:footnote>
  <w:footnote w:type="continuationSeparator" w:id="0">
    <w:p w:rsidR="001103F4" w:rsidRDefault="001103F4" w:rsidP="00DF2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7482"/>
    <w:multiLevelType w:val="hybridMultilevel"/>
    <w:tmpl w:val="7384E7E0"/>
    <w:lvl w:ilvl="0" w:tplc="2D9ACFB0">
      <w:start w:val="1"/>
      <w:numFmt w:val="decimal"/>
      <w:lvlText w:val="%1."/>
      <w:lvlJc w:val="left"/>
      <w:pPr>
        <w:ind w:left="379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69FD5D70"/>
    <w:multiLevelType w:val="singleLevel"/>
    <w:tmpl w:val="02BC4C1C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6FAE2697"/>
    <w:multiLevelType w:val="hybridMultilevel"/>
    <w:tmpl w:val="5C7216D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1E"/>
    <w:rsid w:val="0006711A"/>
    <w:rsid w:val="001103F4"/>
    <w:rsid w:val="001818D7"/>
    <w:rsid w:val="00395A76"/>
    <w:rsid w:val="0044239E"/>
    <w:rsid w:val="005444B0"/>
    <w:rsid w:val="005F0620"/>
    <w:rsid w:val="006D2841"/>
    <w:rsid w:val="007664B4"/>
    <w:rsid w:val="00793BA0"/>
    <w:rsid w:val="00861A1E"/>
    <w:rsid w:val="008C5C47"/>
    <w:rsid w:val="00944836"/>
    <w:rsid w:val="00957CBE"/>
    <w:rsid w:val="00AB0D43"/>
    <w:rsid w:val="00C351FE"/>
    <w:rsid w:val="00D0668A"/>
    <w:rsid w:val="00D42C67"/>
    <w:rsid w:val="00DB06C5"/>
    <w:rsid w:val="00DF2A9C"/>
    <w:rsid w:val="00E84E31"/>
    <w:rsid w:val="00F22FC2"/>
    <w:rsid w:val="00FA2E0D"/>
    <w:rsid w:val="00F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A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A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A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A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A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A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1395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dcterms:created xsi:type="dcterms:W3CDTF">2016-04-22T09:22:00Z</dcterms:created>
  <dcterms:modified xsi:type="dcterms:W3CDTF">2016-04-25T10:36:00Z</dcterms:modified>
</cp:coreProperties>
</file>