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Pr="00172793" w:rsidRDefault="00674770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</w:pPr>
      <w:r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  <w:t>Załącznik nr 4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ab/>
        <w:t xml:space="preserve">Projekt Umowy  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zawarta w dniu ……………………………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r.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w Kościanie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pomiędzy: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w Kościanie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64-000 Kościan, 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ul. Szpitalna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REGON: 411051999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NIP: 698-15-78-284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>KRS 0000039047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Dyrektora</w:t>
      </w:r>
    </w:p>
    <w:p w:rsidR="00172793" w:rsidRPr="00172793" w:rsidRDefault="00674770" w:rsidP="00674770">
      <w:pPr>
        <w:widowControl w:val="0"/>
        <w:tabs>
          <w:tab w:val="left" w:pos="0"/>
        </w:tabs>
        <w:suppressAutoHyphens/>
        <w:spacing w:after="0" w:line="345" w:lineRule="exact"/>
        <w:jc w:val="right"/>
        <w:rPr>
          <w:rFonts w:eastAsia="Lucida Sans Unicode"/>
          <w:kern w:val="2"/>
          <w:sz w:val="22"/>
          <w:szCs w:val="22"/>
          <w:lang w:eastAsia="pl-PL"/>
        </w:rPr>
      </w:pP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 w:rsidR="00172793" w:rsidRPr="00172793">
        <w:rPr>
          <w:rFonts w:eastAsia="Lucida Sans Unicode"/>
          <w:kern w:val="2"/>
          <w:sz w:val="22"/>
          <w:szCs w:val="22"/>
          <w:lang w:eastAsia="pl-PL"/>
        </w:rPr>
        <w:t xml:space="preserve">dr med. Piotra Lehmanna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zwanym dalej: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Zamawiającym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a: </w:t>
      </w: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36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zwanym: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Wykonawcą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Zawarta w wyniku przetargu nieograniczonego przeprowadzonego zgodnie z ustawą z 29 stycznia 2004 r. </w:t>
      </w:r>
      <w:proofErr w:type="spellStart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>Pzp</w:t>
      </w:r>
      <w:proofErr w:type="spellEnd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 tekst jednolity 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(Dz. U. z 2010 r. Nr 113 poz. 759 )</w:t>
      </w:r>
    </w:p>
    <w:p w:rsidR="00172793" w:rsidRPr="00172793" w:rsidRDefault="00172793" w:rsidP="00172793">
      <w:pPr>
        <w:widowControl w:val="0"/>
        <w:tabs>
          <w:tab w:val="left" w:pos="11340"/>
        </w:tabs>
        <w:suppressAutoHyphens/>
        <w:spacing w:after="0" w:line="240" w:lineRule="auto"/>
        <w:ind w:left="5670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o następującej treści:</w:t>
      </w: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</w:t>
      </w: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Przedmiotem zamówienia jest dostawa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pieluchomajtek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dorosłych dzieci  oraz zestawów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noworodka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dla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prawidłowego  funkcjonowania zamawiającego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>w okresie 24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pod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pisania umowy . Załącznik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zawiera zakres świadczenia określony wykazem asortymentowym oraz  przewidywaną ilością w poszczególnych pozycjach. Ostateczna ilość w poszczególnych pozycjach zakresu będzie wynikała z faktycznych potrzeb zamawiającego w okresie obowiązywania umowy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ymienionych w załączniku nr 2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są stałe, obowiązują przez cały czas trwania umowy  i z zastrzeżeniem § 4 pkt 9 i  § 9 nie podlegają żadnym zmianom.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§2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zobowiązuje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się do  dostarczania produktów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o którym mowa w §1 sukcesywnie ,  na własne ryzyko i własny koszt  począwszy od dnia zawarcia umowy. 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odbierać każdorazowo zamówioną partię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oraz płacić z tego tytułu ustaloną cenę.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Dostawa następować będzie na podstawie zgłaszanego zapotrzebowania w terminie 5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dni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licząc od dnia, w którym wykonawca dowiedział się lub mógł 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owiedzieć się o zapotrzebowaniu.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zapotrzebowaniu zamawiający  określi rodzaj i ilość zamawianych produktów.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Zapotrzebowanie zgłaszane będzie telefonicznie a   pisemnie potwierdzenie  przesłane  faksem.</w:t>
      </w:r>
    </w:p>
    <w:p w:rsidR="00172793" w:rsidRPr="00172793" w:rsidRDefault="00172793" w:rsidP="00172793">
      <w:pPr>
        <w:widowControl w:val="0"/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§3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Wydanie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nastąpi w siedzibie zamawiającego w Kościanie ul. Szpitalna 7 , - Magazyn techniczny  w przypadku </w:t>
      </w:r>
      <w:proofErr w:type="spellStart"/>
      <w:r w:rsidR="00674770">
        <w:rPr>
          <w:rFonts w:eastAsia="Lucida Sans Unicode"/>
          <w:kern w:val="2"/>
          <w:sz w:val="22"/>
          <w:szCs w:val="22"/>
          <w:lang w:eastAsia="pl-PL"/>
        </w:rPr>
        <w:t>pieleuchomajtek</w:t>
      </w:r>
      <w:proofErr w:type="spellEnd"/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,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apteki w przypadk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u zestawów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, po uprzednim uzgodnieniu pomiędzy stronami umowy   terminu dostawy , nie później jednak niż w terminie , o którym mowa w § 2 ust.3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Osobą upoważnioną do odbioru zamówienia  po stronie zamawiającego  są pracownicy magazynu technicznego i apteki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674770" w:rsidRDefault="00674770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§4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Podstawą odpłatności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będzie faktura dostarczona  każdorazowo przez wykonawcę wraz z  zamówioną partią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284"/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Dostawa musi być dokonana jednorazowo zgodnie ze złożonym zamówieniem pod wzglę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dem ilościowym i asortymentowym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Dostarczona faktura  musi być  odzwierciedleniem zamówienia i nazewnictwa  zgodnego  z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załącznikiem  nr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2.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Jedno zamówienie – jedna faktura ,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i nazwy na fakturze muszą odpowiadać cenom i nazwom  ujętym w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załączniku nr </w:t>
      </w:r>
      <w:r w:rsidR="00FD4B20">
        <w:rPr>
          <w:rFonts w:eastAsia="Lucida Sans Unicode"/>
          <w:b/>
          <w:bCs/>
          <w:kern w:val="2"/>
          <w:sz w:val="22"/>
          <w:szCs w:val="22"/>
          <w:lang w:eastAsia="pl-PL"/>
        </w:rPr>
        <w:t>2.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FD4B20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do regulowania należności za dostarczone </w:t>
      </w:r>
      <w:r w:rsidR="00FD4B20" w:rsidRPr="00FD4B20">
        <w:rPr>
          <w:rFonts w:eastAsia="Lucida Sans Unicode"/>
          <w:kern w:val="2"/>
          <w:sz w:val="22"/>
          <w:szCs w:val="22"/>
          <w:lang w:eastAsia="pl-PL"/>
        </w:rPr>
        <w:t>produkty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zgodnie z ofertą przetargową </w:t>
      </w:r>
      <w:r w:rsidRPr="00FD4B20">
        <w:rPr>
          <w:rFonts w:eastAsia="Lucida Sans Unicode"/>
          <w:b/>
          <w:kern w:val="2"/>
          <w:sz w:val="22"/>
          <w:szCs w:val="22"/>
          <w:lang w:eastAsia="pl-PL"/>
        </w:rPr>
        <w:t>wykonawcy w terminie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30 dni , licząc od dnia doręczenia poprawnie wystawionej i zredagowanej  faktury przelewem na konto wykonawcy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znajdujące się na fakturze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faktury zredagowanej poprawnie.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 datę płatności strony przyjmują dzień obciążenia rachunku zamawiającego.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zwłoki w płatności wykonawcy  przysługiwać będą odsetki ustawowe.   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4"/>
          <w:szCs w:val="24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>W przypadku zmiany stawki VAT cena brutto wskazana w umowie nie ulegnie zmianie. W takiej sytuacji wykonawca zobowiązany jest do wystawienia faktur zgodnie z ceną brutto podaną w ofercie.</w:t>
      </w: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§5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gwarantuje odpowiednią jakość dostarczanego przedmiotu Umowy i oświadcza , że posiadają one wszelkie wymagane atesty , opinie oraz inne wymagane przepisami prawa dokumenty oraz są dopuszczone do obrotu na terenie Rzeczpospolitej Polskiej.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gwarantuje , że przedmiot Umowy jest nowy , wolny od wad i o terminie ważności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minimum 12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dostawy.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stwierdzenia wad fizycznych w dostarczonych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produkta</w:t>
      </w:r>
      <w:r w:rsidR="00FD4B20" w:rsidRPr="00172793">
        <w:rPr>
          <w:rFonts w:eastAsia="Lucida Sans Unicode"/>
          <w:kern w:val="2"/>
          <w:sz w:val="22"/>
          <w:szCs w:val="22"/>
          <w:lang w:eastAsia="pl-PL"/>
        </w:rPr>
        <w:t>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wykonawca zobowiązany jest niezwłocznie , nie później niż w terminie 3 dni od zawiadomienia o stwierdzonej wadzie , wymienić wadliwe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na zgodne z zamówieniem pod względem jakościowym i ilościowym. 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 3 ma zastosowanie także do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   wydanych zamawiającemu  omyłkowo.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Przepisy Kodeksu Cywilnego o rękojmi i gwarancji stosuje się odpowiednio.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zobowiązuje się do oznakowania dostarczonych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co do :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6.1. nazwy , nr katalogowego , nazwy i adresu producenta ,</w:t>
      </w:r>
    </w:p>
    <w:p w:rsidR="00172793" w:rsidRPr="00172793" w:rsidRDefault="00172793" w:rsidP="00172793">
      <w:pPr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wielkości ( sposobu konfekcjonowania )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§6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hanging="72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Strony ustalają, że w razie niewykonania lub nienależytego wykonania umowy obowiązywać będą kary umowne.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Wykonawca  zapłaci zamawiającemu  kary umowne  w wysokości: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1 % wartości brutto niezrealizowanej części dostawy jednak nie mniej niż 50 zł, za każdy dzień zwłoki jeżeli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nie zostały  dostarczone w terminie z powodu okoliczności , za które odpowiada wykonawca, 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1 % wartości brutto niezrealizowanej części dost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awy jednak  nie mniej niż 50 zł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za dostarczenie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w ilości nie odpowiadającej zamówieniu (braki ilościowe) – za każdy dzień do chwili dostarczenia zamawiającemu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 ilości zamówionej,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 xml:space="preserve">Wykonawca w przypadku braku zamawianego asortymentu jest niezwłocznie zobowiązany do zabezpieczenia potrzeb zamawiającego alokując na własny koszt zamówienie u wykonawców dysponujących w danej chwili takim produktem lub produktem równoważnym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niezwłocznie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(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 ciągu jednego dnia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) informując zamawiającego  ( w formie faksu )o zaistniałym fakcie,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 , jakość oraz warunki  dostawy § 6 pkt 2 stosuje się odpowiednio</w:t>
      </w: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 , który wykona dostawę w możliwie najbliższym terminie. Zamawiający potrąci z wynagrodzenia należnego wykonawcy za dotychczasowe dostawy zgodnie z umową , różnicę wynikłą z cen umownej wynikającej z niniejszej umowy i  ceny faktycznej  dostawy wraz z kosztami poniesionymi przy jej realizacji . Jednocześnie Zamawiający oświadcza , że umniejszy ilości przewidywane umową o ilości  zrealizowane u innego dostawcy obciążając  wykonawcę karą w wysokości 10 %  wartości brutto niezrealizowanej zgodnie z umową dostawy, jednak nie mniej niż 50 zł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3 – krotnym  pisemnym upomnieniem Wykonawcy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z zastrzeżeniem  zapłaty tylko za zrealizowaną cześć dostaw, 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wcześniejszego rozwiązania Umowy  lub odstąpienia od niej z przyczyn leżących po stronie Wykonawcy, zobowiązany jest On do zapłaty na rzecz Zamawiającego kary umownej w wysokości 10 % umownej wartości brutto pozostałej do realizacji części Umowy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dokona potrącenia z należności 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y kwot wynikających z kar umownych w wysokości określonej w niniejszym paragrafie,</w:t>
      </w:r>
    </w:p>
    <w:p w:rsidR="00172793" w:rsidRPr="00172793" w:rsidRDefault="00172793" w:rsidP="00FD4B20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t>Strony zastrzegają sobie prawo do odszkodowania uzupełniającego przenoszącego wysokość kar umownych do wysokości rzeczywiście poniesionej szkody , na zasadach ogólnych przewidzianych w kodeksie cywilnym ,</w:t>
      </w:r>
    </w:p>
    <w:p w:rsidR="00172793" w:rsidRPr="00FD4B20" w:rsidRDefault="00172793" w:rsidP="00FD4B20">
      <w:pPr>
        <w:widowControl w:val="0"/>
        <w:tabs>
          <w:tab w:val="left" w:pos="114"/>
          <w:tab w:val="left" w:pos="245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§7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§8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hanging="64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Umowa obowiązuje przez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24 miesiące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…………..  201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3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r., umowna wartość brutto  wynosi:…………………………PLN, wartość netto wynosi ………………PLN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4"/>
          <w:szCs w:val="24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Zamawiającemu przysługuje uprawnienie do dokonania zmian ilościowych przedmiotu zamówienia do wysokości ceny sprzedaży określonej w ust 1 jak również zmniejszenia zamawianych ilości przedmiotu sprzedaży pod warunkiem, że zmniejszenie nie będzie większe niż 20% wartości umowy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Zamawiający zobowiązuje się zapłacić Wykonawcy za przedmiot sprzedaży o którym mowa w § 1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ust.1 niniejszej umowy cenę sprzedaży do wysokości kwoty brutto określonej w ust. 1 niniejszego paragrafu, 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przypadku, o którym mowa w ust. 4 , wykonawca może żądać wyłącznie wynagrodzenia należnego z tytułu wykonania części umowy.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§9</w:t>
      </w:r>
    </w:p>
    <w:p w:rsidR="00172793" w:rsidRPr="00172793" w:rsidRDefault="00172793" w:rsidP="00172793">
      <w:p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51CB1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Na podstawie regulacji art. 144 ust.1 </w:t>
      </w:r>
      <w:proofErr w:type="spellStart"/>
      <w:r w:rsidRPr="00151CB1">
        <w:rPr>
          <w:rFonts w:eastAsia="Lucida Sans Unicode"/>
          <w:kern w:val="2"/>
          <w:sz w:val="22"/>
          <w:szCs w:val="22"/>
          <w:lang w:eastAsia="pl-PL"/>
        </w:rPr>
        <w:t>Pzp</w:t>
      </w:r>
      <w:proofErr w:type="spellEnd"/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 Zamawiający może wyrazić zgodę na dopuszczalność wprowadzania zmian do umowy. Zmiany te nie mogą skutkować zmianami wartości umowy i być niekorzystne dla Zamawiającego oraz muszą obejmować zakres dozwolony przez prawo a w szczególności mogą objąć: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zmiany ilości przedmiotu zamówienia,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przedłużenia terminu obowiązywania umowy w przypadku niewykorzystania w całości przedmiotu umowy. Umowa może zostać przedłużona do  całkowitego wykorzystania umowy.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 przypadku braku przedmiot zamówienia określonego w treści Formularza ilościowo- cenowego na rynku,  Wykonawca za porozumieniem i  za zgodą Zamawiającego może zaoferować zamiennik o takim składzie  z zachowaniem ceny ofertowej -  produkt równoważny,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pozytywnej zmiany cech charakterystycznych dla przedmiotu zamówienia, w tym zmianę numeru katalogowego produktu bądź nazwy własnej produktu,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zmiany elementów składowych przedmiotu zamówienia na zasadzie ich uzupełnienia lub wymiany,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zmianę sposobu konfekcjonowania,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zmianie terminu realizacji dostaw, 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zmianę okresu obowiązywania umowy , w tym w szczególności o czas konieczny dla przeprowadzenia kolejnego postępowania na analogiczny przedmiot zamówienia,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zmiana umowy jest również możliwa w przypadku przekształceń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formalno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–prawnych Zamawiającego.</w:t>
      </w:r>
    </w:p>
    <w:p w:rsidR="00172793" w:rsidRPr="00172793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Warunkami dokonania zmian wskazanych w ust.1 powyżej mogą być: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wprowadzenie na rynek przez wykonawcę produkt zmodyfikowanego bądź udoskonalonego,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przejściowy brak produktu z uwagi na zaprzestanie jego produkcji przez producenta przy jednoczesnej możliwości dostarczenia produktu zamiennego (równoważnego) o parametrach nie gorszych od produktu będącego przedmiotem umowy,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zmiana organizacyjna po stronie Zamawiającego, w szczególności w zakresie organizacji pracy oddziałów szpitalnych,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zmiana w zakresie liczby świadczeń medycznych objętych zapotrzebowaniem Zamawiającego,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konieczność prawidłowej realizacja przez Zamawiającego zadań polegających na wykonaniu świadczeń medycznych,</w:t>
      </w:r>
    </w:p>
    <w:p w:rsidR="00172793" w:rsidRPr="00151CB1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zmiany Umowy umożliwiające podniesienie poziomu/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jakości udzielanych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świadczeń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medycznych wykonywanych przez Zamawiają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cego albo/lub w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wyniku zmiany 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Umowy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możliwe będzie podniesienie poziomu/jakości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działalności statutowej Zamawiającego,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59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będzie to konieczne ze względu na zapewnienie bezpieczeństwa lub zapobieżenie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awarii, albo będzie to konieczne ze względu na zmianę powszechnie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obowiązujących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przepisów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prawa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631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zmiana w inny sposób dostarczy pożytku Zamawiającemu.</w:t>
      </w:r>
    </w:p>
    <w:p w:rsidR="00172793" w:rsidRPr="00172793" w:rsidRDefault="00172793" w:rsidP="00151CB1">
      <w:pPr>
        <w:shd w:val="clear" w:color="auto" w:fill="FFFFFF"/>
        <w:suppressAutoHyphens/>
        <w:spacing w:after="0" w:line="245" w:lineRule="exact"/>
        <w:ind w:right="1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lastRenderedPageBreak/>
        <w:t>Powyższe zmiany nie mogą skutkować zmianą ceny jedn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ostkowej, wartości umowy i nie </w:t>
      </w:r>
      <w:bookmarkStart w:id="0" w:name="_GoBack"/>
      <w:bookmarkEnd w:id="0"/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mogą być niekorzystne dla Zamawiającego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Integralną </w:t>
      </w:r>
      <w:r w:rsidR="00151CB1">
        <w:rPr>
          <w:rFonts w:eastAsia="Lucida Sans Unicode"/>
          <w:kern w:val="2"/>
          <w:sz w:val="22"/>
          <w:szCs w:val="22"/>
          <w:lang w:eastAsia="pl-PL"/>
        </w:rPr>
        <w:t>część umowy stanowi dodatek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 SIWZ  będący formularzem cenowo ilościowym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§11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póź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>. zm.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§12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Spory mogące wyniknąć z realizacji postanowień niniejszej umowy rozstrzygane będą przez Sąd właściwy dla siedziby zamawiającego  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§13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Umowa spisana została w dwóch jednobrzmiących egzemplarzach po jednym dla każdej ze stron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 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Zamawiający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681C8710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205"/>
    <w:multiLevelType w:val="hybridMultilevel"/>
    <w:tmpl w:val="F8B6032C"/>
    <w:name w:val="WW8Num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36509"/>
    <w:multiLevelType w:val="hybridMultilevel"/>
    <w:tmpl w:val="98D6E686"/>
    <w:name w:val="WW8Num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FD6AC7"/>
    <w:multiLevelType w:val="hybridMultilevel"/>
    <w:tmpl w:val="2C6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838CA"/>
    <w:multiLevelType w:val="hybridMultilevel"/>
    <w:tmpl w:val="B128F22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A538A8"/>
    <w:multiLevelType w:val="multilevel"/>
    <w:tmpl w:val="92B6E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8">
    <w:nsid w:val="45563442"/>
    <w:multiLevelType w:val="hybridMultilevel"/>
    <w:tmpl w:val="F4F8747C"/>
    <w:name w:val="WW8Num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E75645"/>
    <w:multiLevelType w:val="hybridMultilevel"/>
    <w:tmpl w:val="CFAEE8F2"/>
    <w:name w:val="WW8Num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DEE25BF"/>
    <w:multiLevelType w:val="hybridMultilevel"/>
    <w:tmpl w:val="7C183316"/>
    <w:name w:val="WW8Num9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F2D5014"/>
    <w:multiLevelType w:val="multilevel"/>
    <w:tmpl w:val="681C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8"/>
    <w:rsid w:val="000E4925"/>
    <w:rsid w:val="00151CB1"/>
    <w:rsid w:val="00172198"/>
    <w:rsid w:val="00172793"/>
    <w:rsid w:val="00674770"/>
    <w:rsid w:val="00716FE5"/>
    <w:rsid w:val="00AD7E06"/>
    <w:rsid w:val="00B51FAB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1931</Words>
  <Characters>11590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4</cp:revision>
  <dcterms:created xsi:type="dcterms:W3CDTF">2013-07-01T08:20:00Z</dcterms:created>
  <dcterms:modified xsi:type="dcterms:W3CDTF">2013-07-01T08:46:00Z</dcterms:modified>
</cp:coreProperties>
</file>