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676F5" w:rsidP="00C676F5">
      <w:pPr>
        <w:pStyle w:val="Podtytu"/>
      </w:pPr>
      <w:r>
        <w:t>Pakiet nr I</w:t>
      </w:r>
      <w:r w:rsidR="00140A93">
        <w:t>II</w:t>
      </w:r>
      <w:r>
        <w:t xml:space="preserve">                                                                                    </w:t>
      </w:r>
    </w:p>
    <w:p w:rsidR="00C676F5" w:rsidRDefault="00140A93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140A93">
        <w:rPr>
          <w:b/>
          <w:bCs/>
          <w:sz w:val="24"/>
          <w:szCs w:val="24"/>
        </w:rPr>
        <w:t>Preparaty do dezynfekcji i leczenia ran.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Przewidywana wielkość zamówienia na 18 miesięcy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Bezbarwny preparat na bazie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octenidyny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, do stosowania w profilaktyce i leczeniu ran,  błon śluzowych, skóry., o przedłużonym działaniu. Niezawierający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chlorheksydyny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, jodu i jego związków. Wartość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6,0. Aktywny wobec bakterii ( włącznie z MRSA ), grzybów, wirusów ( HBV, HIV,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) , pierwotniaków. 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720CEC">
            <w:pPr>
              <w:widowControl/>
              <w:suppressLineNumbers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20CEC">
              <w:rPr>
                <w:rFonts w:eastAsia="Times New Roman" w:cs="Times New Roman"/>
                <w:color w:val="000000"/>
                <w:sz w:val="26"/>
                <w:szCs w:val="26"/>
              </w:rPr>
              <w:t>But.250 ml</w:t>
            </w:r>
          </w:p>
          <w:p w:rsidR="00720CEC" w:rsidRPr="00720CEC" w:rsidRDefault="00720CEC" w:rsidP="00720CEC">
            <w:pPr>
              <w:widowControl/>
              <w:suppressLineNumbers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D770D7" w:rsidRDefault="00720CEC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D770D7">
              <w:rPr>
                <w:i w:val="0"/>
                <w:sz w:val="26"/>
                <w:szCs w:val="26"/>
              </w:rPr>
              <w:t>80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Bezbarwny preparat na bazie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octenidyny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, do stosowania w profilaktyce i leczeniu ran,  błon śluzowych, skóry., o przedłużonym działaniu. Niezawierający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chlorheksydyny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, jodu i jego związków. Wartość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6,0. Aktywny wobec bakterii ( włącznie z MRSA ), grzybów, wirusów ( HBV, HIV,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) , pierwotniaków. 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720CEC">
            <w:pPr>
              <w:pStyle w:val="TableContents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But.1000 ml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230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>Preparat w postaci płynu. Przeznaczony do irygacji,</w:t>
            </w:r>
          </w:p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czyszczenia oraz nawilżania przewlekłych ran skóry .Ułatwiający usunięcie skrzepów oraz martwej tkanki. Oparty o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dichlorowodorek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oktenidyny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But.350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D770D7" w:rsidRDefault="00720CEC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D770D7">
              <w:rPr>
                <w:i w:val="0"/>
                <w:color w:val="000000"/>
                <w:sz w:val="26"/>
                <w:szCs w:val="26"/>
              </w:rPr>
              <w:t>3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Preparat w formie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żelu,do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nawilżania i oczyszczania skolonizowanych oraz skontaminowanych ran ( w tym ran oparzeniowych).Możliwość pozostawienia pod opatrunkiem do 5 dni .Oparty o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dichlorowodorek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octenidyny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Op.20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D770D7" w:rsidRDefault="00720CEC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D770D7">
              <w:rPr>
                <w:i w:val="0"/>
                <w:color w:val="000000"/>
                <w:sz w:val="26"/>
                <w:szCs w:val="26"/>
              </w:rPr>
              <w:t>3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/>
    <w:p w:rsidR="00D770D7" w:rsidRDefault="00D770D7" w:rsidP="00D770D7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D770D7" w:rsidRDefault="00D770D7" w:rsidP="00D770D7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D770D7" w:rsidRDefault="00D770D7" w:rsidP="00D770D7">
      <w:pPr>
        <w:jc w:val="right"/>
      </w:pPr>
      <w:bookmarkStart w:id="0" w:name="_GoBack"/>
      <w:bookmarkEnd w:id="0"/>
    </w:p>
    <w:sectPr w:rsidR="00D770D7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140A93"/>
    <w:rsid w:val="004E6E9E"/>
    <w:rsid w:val="005C4EA4"/>
    <w:rsid w:val="00720CEC"/>
    <w:rsid w:val="00B51FAB"/>
    <w:rsid w:val="00C676F5"/>
    <w:rsid w:val="00D7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FC34-F28A-46D4-82E1-FA33AE48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5</cp:revision>
  <dcterms:created xsi:type="dcterms:W3CDTF">2012-07-11T07:41:00Z</dcterms:created>
  <dcterms:modified xsi:type="dcterms:W3CDTF">2012-07-11T09:47:00Z</dcterms:modified>
</cp:coreProperties>
</file>